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3.png" ContentType="image/png"/>
  <Override PartName="/word/media/rId30.png" ContentType="image/png"/>
  <Override PartName="/word/media/rId112.png" ContentType="image/png"/>
  <Override PartName="/word/media/rId115.png" ContentType="image/png"/>
  <Override PartName="/word/media/rId118.png" ContentType="image/png"/>
  <Override PartName="/word/media/rId121.png" ContentType="image/png"/>
  <Override PartName="/word/media/rId124.png" ContentType="image/png"/>
  <Override PartName="/word/media/rId127.png" ContentType="image/png"/>
  <Override PartName="/word/media/image7.png" ContentType="image/png"/>
  <Override PartName="/word/media/image1.png" ContentType="image/png"/>
  <Override PartName="/word/media/image2.svg" ContentType="image/svg+xml"/>
  <Override PartName="/word/media/image3.png" ContentType="image/png"/>
  <Override PartName="/word/media/image4.png" ContentType="image/png"/>
  <Override PartName="/word/media/image6.png" ContentType="image/png"/>
  <Override PartName="/word/media/image5.png" ContentType="image/png"/>
  <Override PartName="/word/media/image8.png" ContentType="image/png"/>
  <Override PartName="/word/media/image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Early</w:t>
      </w:r>
      <w:r>
        <w:t xml:space="preserve"> </w:t>
      </w:r>
      <w:r>
        <w:t xml:space="preserve">environmental</w:t>
      </w:r>
      <w:r>
        <w:t xml:space="preserve"> </w:t>
      </w:r>
      <w:r>
        <w:t xml:space="preserve">conditions</w:t>
      </w:r>
      <w:r>
        <w:t xml:space="preserve"> </w:t>
      </w:r>
      <w:r>
        <w:t xml:space="preserve">do</w:t>
      </w:r>
      <w:r>
        <w:t xml:space="preserve"> </w:t>
      </w:r>
      <w:r>
        <w:t xml:space="preserve">not</w:t>
      </w:r>
      <w:r>
        <w:t xml:space="preserve"> </w:t>
      </w:r>
      <w:r>
        <w:t xml:space="preserve">impact</w:t>
      </w:r>
      <w:r>
        <w:t xml:space="preserve"> </w:t>
      </w:r>
      <w:r>
        <w:t xml:space="preserve">behavioural</w:t>
      </w:r>
      <w:r>
        <w:t xml:space="preserve"> </w:t>
      </w:r>
      <w:r>
        <w:t xml:space="preserve">flexibility</w:t>
      </w:r>
      <w:r>
        <w:t xml:space="preserve"> </w:t>
      </w:r>
      <w:r>
        <w:t xml:space="preserve">in</w:t>
      </w:r>
      <w:r>
        <w:t xml:space="preserve"> </w:t>
      </w:r>
      <w:r>
        <w:t xml:space="preserve">an</w:t>
      </w:r>
      <w:r>
        <w:t xml:space="preserve"> </w:t>
      </w:r>
      <w:r>
        <w:t xml:space="preserve">invasive</w:t>
      </w:r>
      <w:r>
        <w:t xml:space="preserve"> </w:t>
      </w:r>
      <w:r>
        <w:t xml:space="preserve">and</w:t>
      </w:r>
      <w:r>
        <w:t xml:space="preserve"> </w:t>
      </w:r>
      <w:r>
        <w:t xml:space="preserve">non-invasive</w:t>
      </w:r>
      <w:r>
        <w:t xml:space="preserve"> </w:t>
      </w:r>
      <w:r>
        <w:t xml:space="preserve">lizard</w:t>
      </w:r>
      <w:r>
        <w:t xml:space="preserve"> </w:t>
      </w:r>
      <w:r>
        <w:t xml:space="preserve">species</w:t>
      </w:r>
    </w:p>
    <w:p>
      <w:pPr>
        <w:pStyle w:val="FirstParagraph"/>
      </w:pPr>
      <w:r>
        <w:t xml:space="preserve">Pablo Recio-Santiago</w:t>
      </w:r>
      <w:r>
        <w:rPr>
          <w:vertAlign w:val="superscript"/>
        </w:rPr>
        <w:t xml:space="preserve">1</w:t>
      </w:r>
      <w:r>
        <w:t xml:space="preserve">,</w:t>
      </w:r>
      <m:oMath>
        <m:r>
          <m:rPr>
            <m:sty m:val="p"/>
          </m:rPr>
          <m:t>‡</m:t>
        </m:r>
      </m:oMath>
      <w:r>
        <w:t xml:space="preserve"> </w:t>
      </w:r>
      <w:r>
        <w:t xml:space="preserve">, Dalton C. Leibold</w:t>
      </w:r>
      <w:r>
        <w:rPr>
          <w:vertAlign w:val="superscript"/>
        </w:rPr>
        <w:t xml:space="preserve">1</w:t>
      </w:r>
      <w:r>
        <w:t xml:space="preserve">, Ondi L. Crino</w:t>
      </w:r>
      <w:r>
        <w:t xml:space="preserve"> </w:t>
      </w:r>
      <w:r>
        <w:rPr>
          <w:vertAlign w:val="superscript"/>
        </w:rPr>
        <w:t xml:space="preserve">1,2</w:t>
      </w:r>
      <w:r>
        <w:t xml:space="preserve">, Kristoffer H. Wild</w:t>
      </w:r>
      <w:r>
        <w:rPr>
          <w:vertAlign w:val="superscript"/>
        </w:rPr>
        <w:t xml:space="preserve">1,3</w:t>
      </w:r>
      <w:r>
        <w:t xml:space="preserve">, Chris Friesen</w:t>
      </w:r>
      <w:r>
        <w:rPr>
          <w:vertAlign w:val="superscript"/>
        </w:rPr>
        <w:t xml:space="preserve">4</w:t>
      </w:r>
      <w:r>
        <w:t xml:space="preserve">, Basile Mauclaire</w:t>
      </w:r>
      <w:r>
        <w:rPr>
          <w:vertAlign w:val="superscript"/>
        </w:rPr>
        <w:t xml:space="preserve">1,5</w:t>
      </w:r>
      <w:r>
        <w:t xml:space="preserve">, Amelia Y. Peardon</w:t>
      </w:r>
      <w:r>
        <w:t xml:space="preserve"> </w:t>
      </w:r>
      <w:r>
        <w:rPr>
          <w:vertAlign w:val="superscript"/>
        </w:rPr>
        <w:t xml:space="preserve">1</w:t>
      </w:r>
      <w:r>
        <w:t xml:space="preserve">, Daniel W.A. Noble</w:t>
      </w:r>
      <w:r>
        <w:rPr>
          <w:vertAlign w:val="superscript"/>
        </w:rPr>
        <w:t xml:space="preserve">1</w:t>
      </w:r>
    </w:p>
    <w:p>
      <w:pPr>
        <w:pStyle w:val="BodyText"/>
      </w:pPr>
      <w:r>
        <w:rPr>
          <w:vertAlign w:val="superscript"/>
        </w:rPr>
        <w:t xml:space="preserve">1</w:t>
      </w:r>
      <w:r>
        <w:t xml:space="preserve"> </w:t>
      </w:r>
      <w:r>
        <w:t xml:space="preserve">Division of Ecology and Evolution, Research School of Biology, The Australian National University, Canberra, ACT 2601, Australia</w:t>
      </w:r>
      <w:r>
        <w:br/>
      </w:r>
      <w:r>
        <w:rPr>
          <w:vertAlign w:val="superscript"/>
        </w:rPr>
        <w:t xml:space="preserve">2</w:t>
      </w:r>
      <w:r>
        <w:t xml:space="preserve"> </w:t>
      </w:r>
      <w:r>
        <w:t xml:space="preserve">Flinder’s University, College of Science and Engineering, Bedford Park, SA 5042, Australia</w:t>
      </w:r>
      <w:r>
        <w:br/>
      </w:r>
      <w:r>
        <w:rPr>
          <w:vertAlign w:val="superscript"/>
        </w:rPr>
        <w:t xml:space="preserve">3</w:t>
      </w:r>
      <w:r>
        <w:t xml:space="preserve"> </w:t>
      </w:r>
      <w:r>
        <w:t xml:space="preserve">Melbourne University, Melbourne, VIC 3000, Australia</w:t>
      </w:r>
      <w:r>
        <w:br/>
      </w:r>
      <w:r>
        <w:rPr>
          <w:vertAlign w:val="superscript"/>
        </w:rPr>
        <w:t xml:space="preserve">4</w:t>
      </w:r>
      <w:r>
        <w:t xml:space="preserve"> </w:t>
      </w:r>
      <w:r>
        <w:t xml:space="preserve">University of Wollongong, Wollongong, NSW 2500, Australia</w:t>
      </w:r>
      <w:r>
        <w:br/>
      </w:r>
      <w:r>
        <w:rPr>
          <w:vertAlign w:val="superscript"/>
        </w:rPr>
        <w:t xml:space="preserve">5</w:t>
      </w:r>
      <w:r>
        <w:t xml:space="preserve"> </w:t>
      </w:r>
      <w:r>
        <w:t xml:space="preserve">Université de Lille, Lille 59000, France</w:t>
      </w:r>
      <w:r>
        <w:br/>
      </w:r>
      <m:oMath>
        <m:r>
          <m:rPr>
            <m:sty m:val="p"/>
          </m:rPr>
          <m:t>‡</m:t>
        </m:r>
      </m:oMath>
      <w:r>
        <w:t xml:space="preserve"> </w:t>
      </w:r>
      <w:r>
        <w:t xml:space="preserve">Corresponding author: pablo.reciosantiago@anu.edu.au</w:t>
      </w:r>
    </w:p>
    <w:bookmarkStart w:id="20" w:name="abstract"/>
    <w:p>
      <w:pPr>
        <w:pStyle w:val="Heading2"/>
      </w:pPr>
      <w:r>
        <w:t xml:space="preserve">Abstract</w:t>
      </w:r>
    </w:p>
    <w:p>
      <w:pPr>
        <w:pStyle w:val="FirstParagraph"/>
      </w:pPr>
      <w:r>
        <w:t xml:space="preserve">Behavioural flexibility is crucial for animals adapting to and colonizing new environments. However, novel environmental conditions experienced during early development can profoundly impact behavioural flexibility making it unclear how invasive populations establish in new locations. Given the advantages associated with behaving flexibly during the invasion process we predict that behavioural flexibility in invasive species should be less susceptible to the impacts of early environmental conditions. Here, we investigated the interactive effects of prenatal corticosterone (CORT) and temperature on behavioural flexibility in two lizard species,</w:t>
      </w:r>
      <w:r>
        <w:t xml:space="preserve"> </w:t>
      </w:r>
      <w:r>
        <w:rPr>
          <w:iCs/>
          <w:i/>
        </w:rPr>
        <w:t xml:space="preserve">Lampropholis delicata</w:t>
      </w:r>
      <w:r>
        <w:t xml:space="preserve"> </w:t>
      </w:r>
      <w:r>
        <w:t xml:space="preserve">and</w:t>
      </w:r>
      <w:r>
        <w:t xml:space="preserve"> </w:t>
      </w:r>
      <w:r>
        <w:rPr>
          <w:iCs/>
          <w:i/>
        </w:rPr>
        <w:t xml:space="preserve">L. guichenoti</w:t>
      </w:r>
      <w:r>
        <w:t xml:space="preserve">, with distinct histories of invasion. We manipulated prenatal CORT levels and incubation temperature in a 2x2 factorial design, and then assessed behavioural flexibility through a reversal learning task. Contrary to our expectations, we found no significant differences in the reversal learning rate between treatments or species. Behavioural flexibility appears to be robust to prenatal temperature and CORT which may be one reason why</w:t>
      </w:r>
      <w:r>
        <w:t xml:space="preserve"> </w:t>
      </w:r>
      <w:r>
        <w:rPr>
          <w:iCs/>
          <w:i/>
        </w:rPr>
        <w:t xml:space="preserve">L. delicata</w:t>
      </w:r>
      <w:r>
        <w:t xml:space="preserve"> </w:t>
      </w:r>
      <w:r>
        <w:t xml:space="preserve">has been so successful as an invasive species. However, the lack of difference in reversal learning between</w:t>
      </w:r>
      <w:r>
        <w:t xml:space="preserve"> </w:t>
      </w:r>
      <w:r>
        <w:rPr>
          <w:iCs/>
          <w:i/>
        </w:rPr>
        <w:t xml:space="preserve">L. delicata</w:t>
      </w:r>
      <w:r>
        <w:t xml:space="preserve"> </w:t>
      </w:r>
      <w:r>
        <w:t xml:space="preserve">and</w:t>
      </w:r>
      <w:r>
        <w:t xml:space="preserve"> </w:t>
      </w:r>
      <w:r>
        <w:rPr>
          <w:iCs/>
          <w:i/>
        </w:rPr>
        <w:t xml:space="preserve">L. guichenoti</w:t>
      </w:r>
      <w:r>
        <w:t xml:space="preserve"> </w:t>
      </w:r>
      <w:r>
        <w:t xml:space="preserve">suggests that other processes are likely more influential in invasion success than behavioural flexibility itself.</w:t>
      </w:r>
    </w:p>
    <w:bookmarkEnd w:id="20"/>
    <w:bookmarkStart w:id="21" w:name="introduction"/>
    <w:p>
      <w:pPr>
        <w:pStyle w:val="Heading2"/>
      </w:pPr>
      <w:r>
        <w:t xml:space="preserve">Introduction</w:t>
      </w:r>
    </w:p>
    <w:p>
      <w:pPr>
        <w:pStyle w:val="FirstParagraph"/>
      </w:pPr>
      <w:r>
        <w:t xml:space="preserve">Behavioural flexibility describes the ability of individuals to adjust behaviour adaptively in response to internal or external changes in the environment</w:t>
      </w:r>
      <w:r>
        <w:t xml:space="preserve"> </w:t>
      </w:r>
      <w:r>
        <w:t xml:space="preserve">[</w:t>
      </w:r>
      <w:hyperlink w:anchor="ref-brown2010behavioral">
        <w:r>
          <w:rPr>
            <w:rStyle w:val="Hyperlink"/>
          </w:rPr>
          <w:t xml:space="preserve">1</w:t>
        </w:r>
      </w:hyperlink>
      <w:r>
        <w:t xml:space="preserve">]</w:t>
      </w:r>
      <w:r>
        <w:t xml:space="preserve">. It comprises a suite of behaviours, including problem-solving and innovation</w:t>
      </w:r>
      <w:r>
        <w:t xml:space="preserve"> </w:t>
      </w:r>
      <w:r>
        <w:t xml:space="preserve">[</w:t>
      </w:r>
      <w:hyperlink w:anchor="ref-brown2010behavioral">
        <w:r>
          <w:rPr>
            <w:rStyle w:val="Hyperlink"/>
          </w:rPr>
          <w:t xml:space="preserve">1</w:t>
        </w:r>
      </w:hyperlink>
      <w:r>
        <w:t xml:space="preserve">]</w:t>
      </w:r>
      <w:r>
        <w:t xml:space="preserve">, that are predicted to be crucial for invasion success</w:t>
      </w:r>
      <w:r>
        <w:t xml:space="preserve"> </w:t>
      </w:r>
      <w:r>
        <w:t xml:space="preserve">[</w:t>
      </w:r>
      <w:hyperlink w:anchor="ref-wright2010behavioral">
        <w:r>
          <w:rPr>
            <w:rStyle w:val="Hyperlink"/>
          </w:rPr>
          <w:t xml:space="preserve">2</w:t>
        </w:r>
      </w:hyperlink>
      <w:r>
        <w:t xml:space="preserve">–</w:t>
      </w:r>
      <w:hyperlink w:anchor="ref-szabo2020can">
        <w:r>
          <w:rPr>
            <w:rStyle w:val="Hyperlink"/>
          </w:rPr>
          <w:t xml:space="preserve">4</w:t>
        </w:r>
      </w:hyperlink>
      <w:r>
        <w:t xml:space="preserve">]</w:t>
      </w:r>
      <w:r>
        <w:t xml:space="preserve">. Species with greater behavioural flexibility are expected to be more likely to survive and establish in new habitats because behaving flexibly enhances their capacity to exploit new resources and face new challenges</w:t>
      </w:r>
      <w:r>
        <w:t xml:space="preserve"> </w:t>
      </w:r>
      <w:r>
        <w:t xml:space="preserve">[</w:t>
      </w:r>
      <w:hyperlink w:anchor="ref-wright2010behavioral">
        <w:r>
          <w:rPr>
            <w:rStyle w:val="Hyperlink"/>
          </w:rPr>
          <w:t xml:space="preserve">2</w:t>
        </w:r>
      </w:hyperlink>
      <w:r>
        <w:t xml:space="preserve">–</w:t>
      </w:r>
      <w:hyperlink w:anchor="ref-szabo2020can">
        <w:r>
          <w:rPr>
            <w:rStyle w:val="Hyperlink"/>
          </w:rPr>
          <w:t xml:space="preserve">4</w:t>
        </w:r>
      </w:hyperlink>
      <w:r>
        <w:t xml:space="preserve">]</w:t>
      </w:r>
      <w:r>
        <w:t xml:space="preserve">. For instance, bird species that are successful invaders have a higher frequency of foraging innovations compared to closely related species without a history of invasions</w:t>
      </w:r>
      <w:r>
        <w:t xml:space="preserve"> </w:t>
      </w:r>
      <w:r>
        <w:t xml:space="preserve">[</w:t>
      </w:r>
      <w:hyperlink w:anchor="ref-sol2000behavioural">
        <w:r>
          <w:rPr>
            <w:rStyle w:val="Hyperlink"/>
          </w:rPr>
          <w:t xml:space="preserve">5</w:t>
        </w:r>
      </w:hyperlink>
      <w:r>
        <w:t xml:space="preserve">]</w:t>
      </w:r>
      <w:r>
        <w:t xml:space="preserve">. According to the</w:t>
      </w:r>
      <w:r>
        <w:t xml:space="preserve"> </w:t>
      </w:r>
      <w:r>
        <w:t xml:space="preserve">‘</w:t>
      </w:r>
      <w:r>
        <w:t xml:space="preserve">adaptive flexibility hypothesis</w:t>
      </w:r>
      <w:r>
        <w:t xml:space="preserve">’</w:t>
      </w:r>
      <w:r>
        <w:t xml:space="preserve">, behavioural flexibility is most relevant during introduction, establishment, and the spread of an invasive population</w:t>
      </w:r>
      <w:r>
        <w:t xml:space="preserve"> </w:t>
      </w:r>
      <w:r>
        <w:t xml:space="preserve">[</w:t>
      </w:r>
      <w:hyperlink w:anchor="ref-wright2010behavioral">
        <w:r>
          <w:rPr>
            <w:rStyle w:val="Hyperlink"/>
          </w:rPr>
          <w:t xml:space="preserve">2</w:t>
        </w:r>
      </w:hyperlink>
      <w:r>
        <w:t xml:space="preserve">–</w:t>
      </w:r>
      <w:hyperlink w:anchor="ref-szabo2020can">
        <w:r>
          <w:rPr>
            <w:rStyle w:val="Hyperlink"/>
          </w:rPr>
          <w:t xml:space="preserve">4</w:t>
        </w:r>
      </w:hyperlink>
      <w:r>
        <w:t xml:space="preserve">]</w:t>
      </w:r>
      <w:r>
        <w:t xml:space="preserve">. In mammals, birds, reptiles and amphibians, relative brain size has been shown to be a good predictor of behavioural flexibility and invasive success</w:t>
      </w:r>
      <w:r>
        <w:t xml:space="preserve"> </w:t>
      </w:r>
      <w:r>
        <w:t xml:space="preserve">[</w:t>
      </w:r>
      <w:hyperlink w:anchor="ref-sol2000behavioural">
        <w:r>
          <w:rPr>
            <w:rStyle w:val="Hyperlink"/>
          </w:rPr>
          <w:t xml:space="preserve">5</w:t>
        </w:r>
      </w:hyperlink>
      <w:r>
        <w:t xml:space="preserve">–</w:t>
      </w:r>
      <w:hyperlink w:anchor="ref-amiel_smart_2011">
        <w:r>
          <w:rPr>
            <w:rStyle w:val="Hyperlink"/>
          </w:rPr>
          <w:t xml:space="preserve">8</w:t>
        </w:r>
      </w:hyperlink>
      <w:r>
        <w:t xml:space="preserve">]</w:t>
      </w:r>
      <w:r>
        <w:t xml:space="preserve">. However, the brain is also sensitive to environmental changes during the early stages of development</w:t>
      </w:r>
      <w:r>
        <w:t xml:space="preserve"> </w:t>
      </w:r>
      <w:r>
        <w:t xml:space="preserve">[</w:t>
      </w:r>
      <w:hyperlink w:anchor="ref-zhu_prenatal_2004">
        <w:r>
          <w:rPr>
            <w:rStyle w:val="Hyperlink"/>
          </w:rPr>
          <w:t xml:space="preserve">9</w:t>
        </w:r>
      </w:hyperlink>
      <w:r>
        <w:t xml:space="preserve">]</w:t>
      </w:r>
      <w:r>
        <w:t xml:space="preserve">, creating uncertainty about how environmental conditions faced by early invaders might impact behavioural flexibility and thus the probability of invasion success.</w:t>
      </w:r>
    </w:p>
    <w:p>
      <w:pPr>
        <w:pStyle w:val="BodyText"/>
      </w:pPr>
      <w:r>
        <w:t xml:space="preserve">Novel environments faced by invasive populations introduce organisms to a plethora of unfamiliar and potentially stressful situations. Sensory systems detect and transmit environmental signals to instigate adaptive physiological and behavioural adjustments – responses that are mediated by glucocorticoids (GCs)</w:t>
      </w:r>
      <w:r>
        <w:t xml:space="preserve"> </w:t>
      </w:r>
      <w:r>
        <w:t xml:space="preserve">[</w:t>
      </w:r>
      <w:hyperlink w:anchor="ref-sapolsky_how_2000">
        <w:r>
          <w:rPr>
            <w:rStyle w:val="Hyperlink"/>
          </w:rPr>
          <w:t xml:space="preserve">10</w:t>
        </w:r>
      </w:hyperlink>
      <w:r>
        <w:t xml:space="preserve">]</w:t>
      </w:r>
      <w:r>
        <w:t xml:space="preserve">. Glucocorticoids can be transmitted to offspring and influence their phenotype and development through transgenerational effects</w:t>
      </w:r>
      <w:r>
        <w:t xml:space="preserve"> </w:t>
      </w:r>
      <w:r>
        <w:t xml:space="preserve">[</w:t>
      </w:r>
      <w:hyperlink w:anchor="ref-Crino_2023">
        <w:r>
          <w:rPr>
            <w:rStyle w:val="Hyperlink"/>
          </w:rPr>
          <w:t xml:space="preserve">11</w:t>
        </w:r>
      </w:hyperlink>
      <w:r>
        <w:t xml:space="preserve">]</w:t>
      </w:r>
      <w:r>
        <w:t xml:space="preserve">. In addition to novel environments experienced by parents, offspring also experience potentially stressful environmental conditions that can interact with or amplify parental effects. Temperature, in particular, is likely to deviate in invasive populations compared to source populations, having a direct effect on offspring phenotypes with long-lasting consequences</w:t>
      </w:r>
      <w:r>
        <w:t xml:space="preserve"> </w:t>
      </w:r>
      <w:r>
        <w:t xml:space="preserve">[</w:t>
      </w:r>
      <w:hyperlink w:anchor="ref-noble_developmental_2018">
        <w:r>
          <w:rPr>
            <w:rStyle w:val="Hyperlink"/>
          </w:rPr>
          <w:t xml:space="preserve">12</w:t>
        </w:r>
      </w:hyperlink>
      <w:r>
        <w:t xml:space="preserve">]</w:t>
      </w:r>
      <w:r>
        <w:t xml:space="preserve">. As such, GCs and temperature are predicted to interact to influence the offspring phenotype with particularly potent effects on brain development</w:t>
      </w:r>
      <w:r>
        <w:t xml:space="preserve"> </w:t>
      </w:r>
      <w:r>
        <w:t xml:space="preserve">[</w:t>
      </w:r>
      <w:hyperlink w:anchor="ref-zhu_prenatal_2004">
        <w:r>
          <w:rPr>
            <w:rStyle w:val="Hyperlink"/>
          </w:rPr>
          <w:t xml:space="preserve">9</w:t>
        </w:r>
      </w:hyperlink>
      <w:r>
        <w:t xml:space="preserve">,</w:t>
      </w:r>
      <w:hyperlink w:anchor="ref-jonson1976effect">
        <w:r>
          <w:rPr>
            <w:rStyle w:val="Hyperlink"/>
          </w:rPr>
          <w:t xml:space="preserve">13</w:t>
        </w:r>
      </w:hyperlink>
      <w:r>
        <w:t xml:space="preserve">–</w:t>
      </w:r>
      <w:hyperlink w:anchor="ref-amiel_effects_2017">
        <w:r>
          <w:rPr>
            <w:rStyle w:val="Hyperlink"/>
          </w:rPr>
          <w:t xml:space="preserve">15</w:t>
        </w:r>
      </w:hyperlink>
      <w:r>
        <w:t xml:space="preserve">]</w:t>
      </w:r>
      <w:r>
        <w:t xml:space="preserve"> </w:t>
      </w:r>
      <w:r>
        <w:t xml:space="preserve">and cognition</w:t>
      </w:r>
      <w:r>
        <w:t xml:space="preserve"> </w:t>
      </w:r>
      <w:r>
        <w:t xml:space="preserve">[</w:t>
      </w:r>
      <w:hyperlink w:anchor="ref-clark_colour_2014">
        <w:r>
          <w:rPr>
            <w:rStyle w:val="Hyperlink"/>
          </w:rPr>
          <w:t xml:space="preserve">16</w:t>
        </w:r>
      </w:hyperlink>
      <w:r>
        <w:t xml:space="preserve">,</w:t>
      </w:r>
      <w:hyperlink w:anchor="ref-lui2017chronic">
        <w:r>
          <w:rPr>
            <w:rStyle w:val="Hyperlink"/>
          </w:rPr>
          <w:t xml:space="preserve">17</w:t>
        </w:r>
      </w:hyperlink>
      <w:r>
        <w:t xml:space="preserve">]</w:t>
      </w:r>
      <w:r>
        <w:t xml:space="preserve">. While behavioural flexibility is recognised as an important behavioural phenotype for invasion success</w:t>
      </w:r>
      <w:r>
        <w:t xml:space="preserve"> </w:t>
      </w:r>
      <w:r>
        <w:t xml:space="preserve">[</w:t>
      </w:r>
      <w:hyperlink w:anchor="ref-wright2010behavioral">
        <w:r>
          <w:rPr>
            <w:rStyle w:val="Hyperlink"/>
          </w:rPr>
          <w:t xml:space="preserve">2</w:t>
        </w:r>
      </w:hyperlink>
      <w:r>
        <w:t xml:space="preserve">–</w:t>
      </w:r>
      <w:hyperlink w:anchor="ref-szabo2020can">
        <w:r>
          <w:rPr>
            <w:rStyle w:val="Hyperlink"/>
          </w:rPr>
          <w:t xml:space="preserve">4</w:t>
        </w:r>
      </w:hyperlink>
      <w:r>
        <w:t xml:space="preserve">]</w:t>
      </w:r>
      <w:r>
        <w:t xml:space="preserve">, we know little about how novel environmental stressors, such as GCs or temperature, impact behavioural flexibility. Such knowledge is crucial for understanding the potential for invasive populations to adapt to new environments and the potential for invasion success.</w:t>
      </w:r>
    </w:p>
    <w:p>
      <w:pPr>
        <w:pStyle w:val="BodyText"/>
      </w:pPr>
      <w:r>
        <w:t xml:space="preserve">Here, we studied the effects of prenatal temperature and the glucocorticoid, corticosterone (CORT) (the main GC in reptiles)</w:t>
      </w:r>
      <w:r>
        <w:t xml:space="preserve"> </w:t>
      </w:r>
      <w:r>
        <w:t xml:space="preserve">[</w:t>
      </w:r>
      <w:hyperlink w:anchor="ref-Crino_2023">
        <w:r>
          <w:rPr>
            <w:rStyle w:val="Hyperlink"/>
          </w:rPr>
          <w:t xml:space="preserve">11</w:t>
        </w:r>
      </w:hyperlink>
      <w:r>
        <w:t xml:space="preserve">]</w:t>
      </w:r>
      <w:r>
        <w:t xml:space="preserve">, on behavioural flexibility in two species with distinct histories of invasion success, the delicate skink (</w:t>
      </w:r>
      <w:r>
        <w:rPr>
          <w:iCs/>
          <w:i/>
        </w:rPr>
        <w:t xml:space="preserve">Lampropholis delicata</w:t>
      </w:r>
      <w:r>
        <w:t xml:space="preserve">) and the common garden skink (</w:t>
      </w:r>
      <w:r>
        <w:rPr>
          <w:iCs/>
          <w:i/>
        </w:rPr>
        <w:t xml:space="preserve">L. guichenoti</w:t>
      </w:r>
      <w:r>
        <w:t xml:space="preserve">).</w:t>
      </w:r>
      <w:r>
        <w:t xml:space="preserve"> </w:t>
      </w:r>
      <w:r>
        <w:rPr>
          <w:iCs/>
          <w:i/>
        </w:rPr>
        <w:t xml:space="preserve">Lampropholis delicata</w:t>
      </w:r>
      <w:r>
        <w:t xml:space="preserve"> </w:t>
      </w:r>
      <w:r>
        <w:t xml:space="preserve">has been successful in colonising different areas around the globe</w:t>
      </w:r>
      <w:r>
        <w:t xml:space="preserve"> </w:t>
      </w:r>
      <w:r>
        <w:t xml:space="preserve">[</w:t>
      </w:r>
      <w:hyperlink w:anchor="ref-baker1979rainbow">
        <w:r>
          <w:rPr>
            <w:rStyle w:val="Hyperlink"/>
          </w:rPr>
          <w:t xml:space="preserve">18</w:t>
        </w:r>
      </w:hyperlink>
      <w:r>
        <w:t xml:space="preserve">–</w:t>
      </w:r>
      <w:hyperlink w:anchor="ref-chapple2015deliinvLHI">
        <w:r>
          <w:rPr>
            <w:rStyle w:val="Hyperlink"/>
          </w:rPr>
          <w:t xml:space="preserve">20</w:t>
        </w:r>
      </w:hyperlink>
      <w:r>
        <w:t xml:space="preserve">]</w:t>
      </w:r>
      <w:r>
        <w:t xml:space="preserve">, but the same is not true of</w:t>
      </w:r>
      <w:r>
        <w:t xml:space="preserve"> </w:t>
      </w:r>
      <w:r>
        <w:rPr>
          <w:iCs/>
          <w:i/>
        </w:rPr>
        <w:t xml:space="preserve">L. guichenoti</w:t>
      </w:r>
      <w:r>
        <w:t xml:space="preserve"> </w:t>
      </w:r>
      <w:r>
        <w:t xml:space="preserve">despite the two species having similar life-histories and overlapping distributions</w:t>
      </w:r>
      <w:r>
        <w:t xml:space="preserve"> </w:t>
      </w:r>
      <w:r>
        <w:t xml:space="preserve">[</w:t>
      </w:r>
      <w:hyperlink w:anchor="ref-chapple_know_2011">
        <w:r>
          <w:rPr>
            <w:rStyle w:val="Hyperlink"/>
          </w:rPr>
          <w:t xml:space="preserve">21</w:t>
        </w:r>
      </w:hyperlink>
      <w:r>
        <w:t xml:space="preserve">,</w:t>
      </w:r>
      <w:hyperlink w:anchor="ref-chapple_biology_2014">
        <w:r>
          <w:rPr>
            <w:rStyle w:val="Hyperlink"/>
          </w:rPr>
          <w:t xml:space="preserve">22</w:t>
        </w:r>
      </w:hyperlink>
      <w:r>
        <w:t xml:space="preserve">]</w:t>
      </w:r>
      <w:r>
        <w:t xml:space="preserve">. Personality has been shown to be different between these two species</w:t>
      </w:r>
      <w:r>
        <w:t xml:space="preserve"> </w:t>
      </w:r>
      <w:r>
        <w:t xml:space="preserve">[</w:t>
      </w:r>
      <w:hyperlink w:anchor="ref-chapple2012can">
        <w:r>
          <w:rPr>
            <w:rStyle w:val="Hyperlink"/>
          </w:rPr>
          <w:t xml:space="preserve">3</w:t>
        </w:r>
      </w:hyperlink>
      <w:r>
        <w:t xml:space="preserve">,</w:t>
      </w:r>
      <w:hyperlink w:anchor="ref-chapple_know_2011">
        <w:r>
          <w:rPr>
            <w:rStyle w:val="Hyperlink"/>
          </w:rPr>
          <w:t xml:space="preserve">21</w:t>
        </w:r>
      </w:hyperlink>
      <w:r>
        <w:t xml:space="preserve">,</w:t>
      </w:r>
      <w:hyperlink w:anchor="ref-bezzina2014does">
        <w:r>
          <w:rPr>
            <w:rStyle w:val="Hyperlink"/>
          </w:rPr>
          <w:t xml:space="preserve">23</w:t>
        </w:r>
      </w:hyperlink>
      <w:r>
        <w:t xml:space="preserve">]</w:t>
      </w:r>
      <w:r>
        <w:t xml:space="preserve">, which could be related to general cognitive differences that are important for invasion success. Additionally, early environments are known to affect suites of morphological and behavioural traits differently in each species</w:t>
      </w:r>
      <w:r>
        <w:t xml:space="preserve"> </w:t>
      </w:r>
      <w:r>
        <w:t xml:space="preserve">[</w:t>
      </w:r>
      <w:hyperlink w:anchor="ref-carrasco2023maternal">
        <w:r>
          <w:rPr>
            <w:rStyle w:val="Hyperlink"/>
          </w:rPr>
          <w:t xml:space="preserve">24</w:t>
        </w:r>
      </w:hyperlink>
      <w:r>
        <w:t xml:space="preserve">,</w:t>
      </w:r>
      <w:hyperlink w:anchor="ref-kar2023heritability">
        <w:r>
          <w:rPr>
            <w:rStyle w:val="Hyperlink"/>
          </w:rPr>
          <w:t xml:space="preserve">25</w:t>
        </w:r>
      </w:hyperlink>
      <w:r>
        <w:t xml:space="preserve">]</w:t>
      </w:r>
      <w:r>
        <w:t xml:space="preserve">, but the interactive role of maternal CORT and early temperatures has not yet been explored. Differences in the relative impact of early environments on behavioural flexibility may help explain differing invasion success between the two species. We predict that</w:t>
      </w:r>
      <w:r>
        <w:t xml:space="preserve"> </w:t>
      </w:r>
      <w:r>
        <w:rPr>
          <w:iCs/>
          <w:i/>
        </w:rPr>
        <w:t xml:space="preserve">L. delicata</w:t>
      </w:r>
      <w:r>
        <w:t xml:space="preserve">, on average, will perform more proficiently in the task compared to</w:t>
      </w:r>
      <w:r>
        <w:t xml:space="preserve"> </w:t>
      </w:r>
      <w:r>
        <w:rPr>
          <w:iCs/>
          <w:i/>
        </w:rPr>
        <w:t xml:space="preserve">L. guichenoti</w:t>
      </w:r>
      <w:r>
        <w:t xml:space="preserve">. We also anticipate prenatal CORT and temperature to affect the behavioural flexibility of both species, and that</w:t>
      </w:r>
      <w:r>
        <w:t xml:space="preserve"> </w:t>
      </w:r>
      <w:r>
        <w:rPr>
          <w:iCs/>
          <w:i/>
        </w:rPr>
        <w:t xml:space="preserve">L. guichenoti</w:t>
      </w:r>
      <w:r>
        <w:t xml:space="preserve"> </w:t>
      </w:r>
      <w:r>
        <w:t xml:space="preserve">will be more impacted by the prenatal environment than</w:t>
      </w:r>
      <w:r>
        <w:t xml:space="preserve"> </w:t>
      </w:r>
      <w:r>
        <w:rPr>
          <w:iCs/>
          <w:i/>
        </w:rPr>
        <w:t xml:space="preserve">L. delicata</w:t>
      </w:r>
      <w:r>
        <w:t xml:space="preserve">.</w:t>
      </w:r>
    </w:p>
    <w:bookmarkEnd w:id="21"/>
    <w:bookmarkStart w:id="29" w:name="methods"/>
    <w:p>
      <w:pPr>
        <w:pStyle w:val="Heading2"/>
      </w:pPr>
      <w:r>
        <w:t xml:space="preserve">Methods</w:t>
      </w:r>
    </w:p>
    <w:bookmarkStart w:id="22" w:name="X5a274fa4cacecb585d7c5e60344fa6f16959ba1"/>
    <w:p>
      <w:pPr>
        <w:pStyle w:val="Heading4"/>
      </w:pPr>
      <w:r>
        <w:t xml:space="preserve">Manipulating Early Thermal and CORT Environments</w:t>
      </w:r>
    </w:p>
    <w:p>
      <w:pPr>
        <w:pStyle w:val="FirstParagraph"/>
      </w:pPr>
      <w:r>
        <w:t xml:space="preserve">To manipulate early thermal environment and CORT, we collected eggs of</w:t>
      </w:r>
      <w:r>
        <w:t xml:space="preserve"> </w:t>
      </w:r>
      <w:r>
        <w:rPr>
          <w:iCs/>
          <w:i/>
        </w:rPr>
        <w:t xml:space="preserve">L. delicata</w:t>
      </w:r>
      <w:r>
        <w:t xml:space="preserve"> </w:t>
      </w:r>
      <w:r>
        <w:t xml:space="preserve">and</w:t>
      </w:r>
      <w:r>
        <w:t xml:space="preserve"> </w:t>
      </w:r>
      <w:r>
        <w:rPr>
          <w:iCs/>
          <w:i/>
        </w:rPr>
        <w:t xml:space="preserve">L. guichenoti</w:t>
      </w:r>
      <w:r>
        <w:t xml:space="preserve"> </w:t>
      </w:r>
      <w:r>
        <w:t xml:space="preserve">from a lab breeding colony that was established from a Sydney population in 2019. The Sydney population is thought to be the source population for invasive populations established on Lord Howe Island</w:t>
      </w:r>
      <w:r>
        <w:t xml:space="preserve"> </w:t>
      </w:r>
      <w:r>
        <w:t xml:space="preserve">[</w:t>
      </w:r>
      <w:hyperlink w:anchor="ref-chapple2016origin">
        <w:r>
          <w:rPr>
            <w:rStyle w:val="Hyperlink"/>
          </w:rPr>
          <w:t xml:space="preserve">26</w:t>
        </w:r>
      </w:hyperlink>
      <w:r>
        <w:t xml:space="preserve">]</w:t>
      </w:r>
      <w:r>
        <w:t xml:space="preserve">. Eggs were topically supplied with 5µL of CORT dissolved in 100% Ethanol (CORT treatment) or the same volume of the vehicle (Control) and were then incubated at different temperatures (Cold – 23ºC ± 3ºC or Hot – 30ºC ± 3ºC) until hatching in a fully factorial design. For full details of breeding colony and husbandry see Supplementary Material.</w:t>
      </w:r>
    </w:p>
    <w:bookmarkEnd w:id="22"/>
    <w:bookmarkStart w:id="27" w:name="quantifying-behavioural-flexibility"/>
    <w:p>
      <w:pPr>
        <w:pStyle w:val="Heading4"/>
      </w:pPr>
      <w:r>
        <w:t xml:space="preserve">Quantifying Behavioural Flexibility</w:t>
      </w:r>
    </w:p>
    <w:p>
      <w:pPr>
        <w:pStyle w:val="FirstParagraph"/>
      </w:pPr>
      <w:r>
        <w:t xml:space="preserve">Briefly, the learning test was divided in three main phases: a habituation phase where lizards had to learn to eat a frozen-thawed cricket from white 3D-printed polylactic acid (PLA) ramps (9 L x 4 W x 5 H cm). The habituation phase lasted 38 days. This was followed by a colour association task where lizards had to associate the food reward with one of two colours (red or blue) (</w:t>
      </w:r>
      <w:hyperlink w:anchor="fig-Methods">
        <w:r>
          <w:rPr>
            <w:rStyle w:val="Hyperlink"/>
          </w:rPr>
          <w:t xml:space="preserve">Fig. 1</w:t>
        </w:r>
      </w:hyperlink>
      <w:r>
        <w:t xml:space="preserve"> </w:t>
      </w:r>
      <w:r>
        <w:t xml:space="preserve">Associative task). The associative learning task lasted 35 days. Finally, to quantify behavioural flexibility, we reversed the previously trained colour (red or blue) so that the lizards needed to learn to associate the food with the opposite colour (</w:t>
      </w:r>
      <w:hyperlink w:anchor="fig-Methods">
        <w:r>
          <w:rPr>
            <w:rStyle w:val="Hyperlink"/>
          </w:rPr>
          <w:t xml:space="preserve">Fig. 1</w:t>
        </w:r>
      </w:hyperlink>
      <w:r>
        <w:t xml:space="preserve"> </w:t>
      </w:r>
      <w:r>
        <w:t xml:space="preserve">Reversal task). The reversal learning task lasted a total of 40 days. Lizards were tested once daily between 11 am to 12 pm when they were most active.</w:t>
      </w:r>
    </w:p>
    <w:p>
      <w:pPr>
        <w:pStyle w:val="BodyText"/>
      </w:pPr>
      <w:r>
        <w:t xml:space="preserve">In associative and reversal tasks we used three different ramps that were identical in size and shape to the ones used in the habituation phase. The colours of the ramps were green, red, and blue, as previous studies demonstrate that squamates can discriminate between these colours</w:t>
      </w:r>
      <w:r>
        <w:t xml:space="preserve"> </w:t>
      </w:r>
      <w:r>
        <w:t xml:space="preserve">[</w:t>
      </w:r>
      <w:hyperlink w:anchor="ref-Baden_Osorio_2019_Vert_vision">
        <w:r>
          <w:rPr>
            <w:rStyle w:val="Hyperlink"/>
          </w:rPr>
          <w:t xml:space="preserve">27</w:t>
        </w:r>
      </w:hyperlink>
      <w:r>
        <w:t xml:space="preserve">]</w:t>
      </w:r>
      <w:r>
        <w:t xml:space="preserve">. To avoid the influence of chemical cues, we placed the food reward in all three ramps, but in two of them the cricket was covered by immovable small lids with holes on the top. To control for potential colour biases, we assigned one group of lizards within each treatment to associate food in the blue ramp followed by the red ramp in the reversal, while in the other group the order was reversed. In all trials, the position of the feeders was changed randomly to ensure subjects were using colour rather than spatial cues for the association.</w:t>
      </w:r>
    </w:p>
    <w:p>
      <w:pPr>
        <w:pStyle w:val="BodyText"/>
      </w:pPr>
      <w:r>
        <w:t xml:space="preserve">We recorded whether the animal chose the correct ramp first or not. We considered that a choice was made if the head of the lizard was inside the well of one of the ramps. We considered a trial failed if there was no choice in one hour of recording and those trials were scored as NA. Here, we analysed the data of the reversal task as a measure of behavioural flexibility</w:t>
      </w:r>
      <w:r>
        <w:t xml:space="preserve"> </w:t>
      </w:r>
      <w:r>
        <w:t xml:space="preserve">[</w:t>
      </w:r>
      <w:hyperlink w:anchor="ref-brown2010behavioral">
        <w:r>
          <w:rPr>
            <w:rStyle w:val="Hyperlink"/>
          </w:rPr>
          <w:t xml:space="preserve">1</w:t>
        </w:r>
      </w:hyperlink>
      <w:r>
        <w:t xml:space="preserve">]</w:t>
      </w:r>
      <w:r>
        <w:t xml:space="preserve">.</w:t>
      </w:r>
    </w:p>
    <w:tbl>
      <w:tblPr>
        <w:tblStyle w:val="Table"/>
        <w:tblW w:type="pct" w:w="5000"/>
        <w:tblLook w:firstRow="0" w:lastRow="0" w:firstColumn="0" w:lastColumn="0" w:noHBand="0" w:noVBand="0" w:val="0000"/>
        <w:jc w:val="start"/>
      </w:tblPr>
      <w:tblGrid>
        <w:gridCol w:w="7920"/>
      </w:tblGrid>
      <w:tr>
        <w:tc>
          <w:tcPr/>
          <w:bookmarkStart w:id="26" w:name="fig-Methods"/>
          <w:p>
            <w:pPr>
              <w:jc w:val="center"/>
            </w:pPr>
            <w:r>
              <w:drawing>
                <wp:inline>
                  <wp:extent cx="5943600" cy="6297135"/>
                  <wp:effectExtent b="0" l="0" r="0" t="0"/>
                  <wp:docPr descr="" title="" id="24" name="Picture"/>
                  <a:graphic>
                    <a:graphicData uri="http://schemas.openxmlformats.org/drawingml/2006/picture">
                      <pic:pic>
                        <pic:nvPicPr>
                          <pic:cNvPr descr="./Others/BEHFLEX_FIG_1.png" id="25" name="Picture"/>
                          <pic:cNvPicPr>
                            <a:picLocks noChangeArrowheads="1" noChangeAspect="1"/>
                          </pic:cNvPicPr>
                        </pic:nvPicPr>
                        <pic:blipFill>
                          <a:blip r:embed="rId23"/>
                          <a:stretch>
                            <a:fillRect/>
                          </a:stretch>
                        </pic:blipFill>
                        <pic:spPr bwMode="auto">
                          <a:xfrm>
                            <a:off x="0" y="0"/>
                            <a:ext cx="5943600" cy="6297135"/>
                          </a:xfrm>
                          <a:prstGeom prst="rect">
                            <a:avLst/>
                          </a:prstGeom>
                          <a:noFill/>
                          <a:ln w="9525">
                            <a:noFill/>
                            <a:headEnd/>
                            <a:tailEnd/>
                          </a:ln>
                        </pic:spPr>
                      </pic:pic>
                    </a:graphicData>
                  </a:graphic>
                </wp:inline>
              </w:drawing>
            </w:r>
          </w:p>
          <w:p>
            <w:pPr>
              <w:jc w:val="center"/>
            </w:pPr>
            <w:pPr>
              <w:jc w:val="start"/>
              <w:spacing w:before="200"/>
              <w:pStyle w:val="ImageCaption"/>
            </w:pPr>
            <w:r>
              <w:t xml:space="preserve">Fig 1— Experimental design of early environment manipulation and learning tasks. Panel A represents the early environment manipulation for both species. Panel B shows the habituation phase with the respective three different stages. And panel C represents the associative and reversal tasks; white lids show the ramps where the food reward was not accessible.</w:t>
            </w:r>
          </w:p>
          <w:bookmarkEnd w:id="26"/>
        </w:tc>
      </w:tr>
    </w:tbl>
    <w:bookmarkEnd w:id="27"/>
    <w:bookmarkStart w:id="28" w:name="statistical-analyses"/>
    <w:p>
      <w:pPr>
        <w:pStyle w:val="Heading4"/>
      </w:pPr>
      <w:r>
        <w:t xml:space="preserve">Statistical analyses</w:t>
      </w:r>
    </w:p>
    <w:p>
      <w:pPr>
        <w:pStyle w:val="FirstParagraph"/>
      </w:pPr>
      <w:r>
        <w:t xml:space="preserve">We performed the analyses for each species separately. We fitted two different Bayesian multilevel models using the brm function from the</w:t>
      </w:r>
      <w:r>
        <w:t xml:space="preserve"> </w:t>
      </w:r>
      <w:r>
        <w:rPr>
          <w:iCs/>
          <w:i/>
        </w:rPr>
        <w:t xml:space="preserve">brms</w:t>
      </w:r>
      <w:r>
        <w:t xml:space="preserve"> </w:t>
      </w:r>
      <w:r>
        <w:t xml:space="preserve">package</w:t>
      </w:r>
      <w:r>
        <w:t xml:space="preserve"> </w:t>
      </w:r>
      <w:r>
        <w:t xml:space="preserve">[</w:t>
      </w:r>
      <w:hyperlink w:anchor="ref-burkner2017brms">
        <w:r>
          <w:rPr>
            <w:rStyle w:val="Hyperlink"/>
          </w:rPr>
          <w:t xml:space="preserve">28</w:t>
        </w:r>
      </w:hyperlink>
      <w:r>
        <w:t xml:space="preserve">]</w:t>
      </w:r>
      <w:r>
        <w:t xml:space="preserve"> </w:t>
      </w:r>
      <w:r>
        <w:t xml:space="preserve">using an R extension (version 2.8.2)</w:t>
      </w:r>
      <w:r>
        <w:t xml:space="preserve"> </w:t>
      </w:r>
      <w:r>
        <w:t xml:space="preserve">[</w:t>
      </w:r>
      <w:hyperlink w:anchor="ref-R">
        <w:r>
          <w:rPr>
            <w:rStyle w:val="Hyperlink"/>
          </w:rPr>
          <w:t xml:space="preserve">29</w:t>
        </w:r>
      </w:hyperlink>
      <w:r>
        <w:t xml:space="preserve">]</w:t>
      </w:r>
      <w:r>
        <w:t xml:space="preserve">. We ran four parallel MCMC chains of 3000 iterations for each model, with a warmup period of 1000 iterations. We modelled correct choices [correct (1) or not (0)] as the response variable, and trial, hormone (CORT versus Control), incubation temperature (Cold versus Hot), and their interaction as fixed factors. We included a random intercept and slope (trial) for each lizard in our models. We used the posterior distributions of parameters from these models to test for differences in learning rate between treatments and species. Learning slopes were obtained using the</w:t>
      </w:r>
      <w:r>
        <w:t xml:space="preserve"> </w:t>
      </w:r>
      <w:r>
        <w:t xml:space="preserve">‘</w:t>
      </w:r>
      <w:r>
        <w:t xml:space="preserve">trial</w:t>
      </w:r>
      <w:r>
        <w:t xml:space="preserve">’</w:t>
      </w:r>
      <w:r>
        <w:t xml:space="preserve"> </w:t>
      </w:r>
      <w:r>
        <w:t xml:space="preserve">estimates and its interaction with hormone and temperature treatments. Slope estimates greater than zero were considered as evidence of learning, while those less or equal to zero were not. We calculated the probability that slopes or contrasts between slopes differed from zero (p</w:t>
      </w:r>
      <w:r>
        <w:rPr>
          <w:vertAlign w:val="subscript"/>
        </w:rPr>
        <w:t xml:space="preserve">mcmc</w:t>
      </w:r>
      <w:r>
        <w:t xml:space="preserve">) using the posterior distributions. We considered statistical significance if p</w:t>
      </w:r>
      <w:r>
        <w:rPr>
          <w:vertAlign w:val="subscript"/>
        </w:rPr>
        <w:t xml:space="preserve">mcmc</w:t>
      </w:r>
      <w:r>
        <w:t xml:space="preserve"> </w:t>
      </w:r>
      <w:r>
        <w:t xml:space="preserve">&lt; 0.05.</w:t>
      </w:r>
    </w:p>
    <w:bookmarkEnd w:id="28"/>
    <w:bookmarkEnd w:id="29"/>
    <w:bookmarkStart w:id="34" w:name="results"/>
    <w:p>
      <w:pPr>
        <w:pStyle w:val="Heading2"/>
      </w:pPr>
      <w:r>
        <w:t xml:space="preserve">Results</w:t>
      </w:r>
    </w:p>
    <w:p>
      <w:pPr>
        <w:pStyle w:val="FirstParagraph"/>
      </w:pPr>
      <w:r>
        <w:t xml:space="preserve">Originally, we started with 96 lizards, 48 per species and 12 per treatment per species. However, our final sample size was 81 due to natural mortality (n = 11), failure to complete the training stage (n = 1), or if the number of failed tasks (see above) was higher than 15 (n = 3). Final sample sizes per treatment and species are listed in</w:t>
      </w:r>
      <w:r>
        <w:t xml:space="preserve"> </w:t>
      </w:r>
      <w:hyperlink w:anchor="fig-results">
        <w:r>
          <w:rPr>
            <w:rStyle w:val="Hyperlink"/>
          </w:rPr>
          <w:t xml:space="preserve">Fig. 2</w:t>
        </w:r>
      </w:hyperlink>
      <w:r>
        <w:t xml:space="preserve">.</w:t>
      </w:r>
    </w:p>
    <w:p>
      <w:pPr>
        <w:pStyle w:val="BodyText"/>
      </w:pPr>
      <w:r>
        <w:t xml:space="preserve">Both species learnt across all treatments (</w:t>
      </w:r>
      <w:hyperlink w:anchor="fig-results">
        <w:r>
          <w:rPr>
            <w:rStyle w:val="Hyperlink"/>
          </w:rPr>
          <w:t xml:space="preserve">Fig. 2</w:t>
        </w:r>
      </w:hyperlink>
      <w:r>
        <w:t xml:space="preserve"> </w:t>
      </w:r>
      <w:r>
        <w:t xml:space="preserve">B, D), but we did not find any difference between treatments or species in the rate of learning. For</w:t>
      </w:r>
      <w:r>
        <w:t xml:space="preserve"> </w:t>
      </w:r>
      <w:r>
        <w:rPr>
          <w:iCs/>
          <w:i/>
        </w:rPr>
        <w:t xml:space="preserve">L. delicata</w:t>
      </w:r>
      <w:r>
        <w:t xml:space="preserve">, hormone treatment (Control - CORT = 0.005, p</w:t>
      </w:r>
      <w:r>
        <w:rPr>
          <w:vertAlign w:val="subscript"/>
        </w:rPr>
        <w:t xml:space="preserve">mcmc</w:t>
      </w:r>
      <w:r>
        <w:t xml:space="preserve"> </w:t>
      </w:r>
      <w:r>
        <w:t xml:space="preserve">= 0.859), incubation temperature (Hot - Cold = -0.001, p</w:t>
      </w:r>
      <w:r>
        <w:rPr>
          <w:vertAlign w:val="subscript"/>
        </w:rPr>
        <w:t xml:space="preserve">mcmc</w:t>
      </w:r>
      <w:r>
        <w:t xml:space="preserve"> </w:t>
      </w:r>
      <w:r>
        <w:t xml:space="preserve">= 0.990), or the interaction ([(Control-Hot - CORT-Hot) - (Control-Cold - CORT-Cold)] = -0.034, p</w:t>
      </w:r>
      <w:r>
        <w:rPr>
          <w:vertAlign w:val="subscript"/>
        </w:rPr>
        <w:t xml:space="preserve">mcmc</w:t>
      </w:r>
      <w:r>
        <w:t xml:space="preserve"> </w:t>
      </w:r>
      <w:r>
        <w:t xml:space="preserve">= 0.066) did not affect learning (see</w:t>
      </w:r>
      <w:r>
        <w:t xml:space="preserve"> </w:t>
      </w:r>
      <w:hyperlink w:anchor="fig-results">
        <w:r>
          <w:rPr>
            <w:rStyle w:val="Hyperlink"/>
          </w:rPr>
          <w:t xml:space="preserve">Fig. 2</w:t>
        </w:r>
      </w:hyperlink>
      <w:r>
        <w:t xml:space="preserve"> </w:t>
      </w:r>
      <w:r>
        <w:t xml:space="preserve">A, B). We similarly found no significant effects of hormone (Control - CORT = 0.005, p</w:t>
      </w:r>
      <w:r>
        <w:rPr>
          <w:vertAlign w:val="subscript"/>
        </w:rPr>
        <w:t xml:space="preserve">mcmc</w:t>
      </w:r>
      <w:r>
        <w:t xml:space="preserve"> </w:t>
      </w:r>
      <w:r>
        <w:t xml:space="preserve">= 0.812), incubation temperature (Hot - Cold = 0.009, p</w:t>
      </w:r>
      <w:r>
        <w:rPr>
          <w:vertAlign w:val="subscript"/>
        </w:rPr>
        <w:t xml:space="preserve">mcmc</w:t>
      </w:r>
      <w:r>
        <w:t xml:space="preserve"> </w:t>
      </w:r>
      <w:r>
        <w:t xml:space="preserve">= 0.628), or the interaction ([(Control-Hot - CORT-Hot) - (Control-Cold - CORT-Cold)] = -0.016, p</w:t>
      </w:r>
      <w:r>
        <w:rPr>
          <w:vertAlign w:val="subscript"/>
        </w:rPr>
        <w:t xml:space="preserve">mcmc</w:t>
      </w:r>
      <w:r>
        <w:t xml:space="preserve"> </w:t>
      </w:r>
      <w:r>
        <w:t xml:space="preserve">= 0.530) on learning in</w:t>
      </w:r>
      <w:r>
        <w:t xml:space="preserve"> </w:t>
      </w:r>
      <w:r>
        <w:rPr>
          <w:iCs/>
          <w:i/>
        </w:rPr>
        <w:t xml:space="preserve">L. guichenoti</w:t>
      </w:r>
      <w:r>
        <w:t xml:space="preserve"> </w:t>
      </w:r>
      <w:r>
        <w:t xml:space="preserve">(see</w:t>
      </w:r>
      <w:r>
        <w:t xml:space="preserve"> </w:t>
      </w:r>
      <w:hyperlink w:anchor="fig-results">
        <w:r>
          <w:rPr>
            <w:rStyle w:val="Hyperlink"/>
          </w:rPr>
          <w:t xml:space="preserve">Fig. 2</w:t>
        </w:r>
      </w:hyperlink>
      <w:r>
        <w:t xml:space="preserve"> </w:t>
      </w:r>
      <w:r>
        <w:t xml:space="preserve">C, D).</w:t>
      </w:r>
    </w:p>
    <w:tbl>
      <w:tblPr>
        <w:tblStyle w:val="Table"/>
        <w:tblW w:type="pct" w:w="5000"/>
        <w:tblLook w:firstRow="0" w:lastRow="0" w:firstColumn="0" w:lastColumn="0" w:noHBand="0" w:noVBand="0" w:val="0000"/>
        <w:jc w:val="start"/>
      </w:tblPr>
      <w:tblGrid>
        <w:gridCol w:w="7920"/>
      </w:tblGrid>
      <w:tr>
        <w:tc>
          <w:tcPr/>
          <w:bookmarkStart w:id="33" w:name="fig-results"/>
          <w:p>
            <w:pPr>
              <w:jc w:val="center"/>
            </w:pPr>
            <w:r>
              <w:drawing>
                <wp:inline>
                  <wp:extent cx="5943600" cy="4278788"/>
                  <wp:effectExtent b="0" l="0" r="0" t="0"/>
                  <wp:docPr descr="" title="" id="31" name="Picture"/>
                  <a:graphic>
                    <a:graphicData uri="http://schemas.openxmlformats.org/drawingml/2006/picture">
                      <pic:pic>
                        <pic:nvPicPr>
                          <pic:cNvPr descr="./output/figures/fig_results.png" id="32" name="Picture"/>
                          <pic:cNvPicPr>
                            <a:picLocks noChangeArrowheads="1" noChangeAspect="1"/>
                          </pic:cNvPicPr>
                        </pic:nvPicPr>
                        <pic:blipFill>
                          <a:blip r:embed="rId30"/>
                          <a:stretch>
                            <a:fillRect/>
                          </a:stretch>
                        </pic:blipFill>
                        <pic:spPr bwMode="auto">
                          <a:xfrm>
                            <a:off x="0" y="0"/>
                            <a:ext cx="5943600" cy="4278788"/>
                          </a:xfrm>
                          <a:prstGeom prst="rect">
                            <a:avLst/>
                          </a:prstGeom>
                          <a:noFill/>
                          <a:ln w="9525">
                            <a:noFill/>
                            <a:headEnd/>
                            <a:tailEnd/>
                          </a:ln>
                        </pic:spPr>
                      </pic:pic>
                    </a:graphicData>
                  </a:graphic>
                </wp:inline>
              </w:drawing>
            </w:r>
          </w:p>
          <w:p>
            <w:pPr>
              <w:jc w:val="center"/>
            </w:pPr>
            <w:pPr>
              <w:jc w:val="start"/>
              <w:spacing w:before="200"/>
              <w:pStyle w:val="ImageCaption"/>
            </w:pPr>
            <w:r>
              <w:t xml:space="preserve">Fig 2— Results for L. delicata (A,B) and L. guichenoti (C, D). Panels A and C show the predicted probability of choosing the correct feeder first over trials. The lines represent the mean predicted probability of choosing the correct feeder first on each trial, and the shaded areas indicate the standard deviation of the mean; both were obtained by using the slope and intercept estimates from the posterior distributions. The different colours indicate the different treatments. Panels B and D show the distribution of the estimates of slopes per each treatment. The x-axis represents the slope estimate, and in the y-axis are the density of the estimates. The different colours indicate the different treatments. Points and bars represent the mean and standard deviation of the mean of the estimates, respectively.</w:t>
            </w:r>
          </w:p>
          <w:bookmarkEnd w:id="33"/>
        </w:tc>
      </w:tr>
    </w:tbl>
    <w:p>
      <w:pPr>
        <w:pStyle w:val="BodyText"/>
      </w:pPr>
      <w:r>
        <w:t xml:space="preserve">Finally, when all individuals from all the treatments were pooled together and species were compared, there were not significant differences in the estimated slopes (mean of learning slope in</w:t>
      </w:r>
      <w:r>
        <w:t xml:space="preserve"> </w:t>
      </w:r>
      <w:r>
        <w:rPr>
          <w:iCs/>
          <w:i/>
        </w:rPr>
        <w:t xml:space="preserve">L. delicata</w:t>
      </w:r>
      <w:r>
        <w:t xml:space="preserve"> </w:t>
      </w:r>
      <w:r>
        <w:t xml:space="preserve">= 0.051, 95% CI = [0.027, 0.076]; mean learning of slope in</w:t>
      </w:r>
      <w:r>
        <w:t xml:space="preserve"> </w:t>
      </w:r>
      <w:r>
        <w:rPr>
          <w:iCs/>
          <w:i/>
        </w:rPr>
        <w:t xml:space="preserve">L. guichenoti</w:t>
      </w:r>
      <w:r>
        <w:t xml:space="preserve"> </w:t>
      </w:r>
      <w:r>
        <w:t xml:space="preserve">= 0.059, 95% CI = [0.031, 0.089];</w:t>
      </w:r>
      <w:r>
        <w:t xml:space="preserve"> </w:t>
      </w:r>
      <w:r>
        <w:rPr>
          <w:iCs/>
          <w:i/>
        </w:rPr>
        <w:t xml:space="preserve">L. delicata</w:t>
      </w:r>
      <w:r>
        <w:t xml:space="preserve"> </w:t>
      </w:r>
      <w:r>
        <w:t xml:space="preserve">-</w:t>
      </w:r>
      <w:r>
        <w:t xml:space="preserve"> </w:t>
      </w:r>
      <w:r>
        <w:rPr>
          <w:iCs/>
          <w:i/>
        </w:rPr>
        <w:t xml:space="preserve">L. guichenoti</w:t>
      </w:r>
      <w:r>
        <w:t xml:space="preserve"> </w:t>
      </w:r>
      <w:r>
        <w:t xml:space="preserve">= -0.008, p</w:t>
      </w:r>
      <w:r>
        <w:rPr>
          <w:vertAlign w:val="subscript"/>
        </w:rPr>
        <w:t xml:space="preserve">mcmc</w:t>
      </w:r>
      <w:r>
        <w:t xml:space="preserve"> </w:t>
      </w:r>
      <w:r>
        <w:t xml:space="preserve">= 0.628).</w:t>
      </w:r>
    </w:p>
    <w:bookmarkEnd w:id="34"/>
    <w:bookmarkStart w:id="35" w:name="discussion"/>
    <w:p>
      <w:pPr>
        <w:pStyle w:val="Heading2"/>
      </w:pPr>
      <w:r>
        <w:t xml:space="preserve">Discussion</w:t>
      </w:r>
    </w:p>
    <w:p>
      <w:pPr>
        <w:pStyle w:val="FirstParagraph"/>
      </w:pPr>
      <w:r>
        <w:t xml:space="preserve">This study aimed to determine the interactive effects of prenatal temperature and GCs on behavioural flexibility in two closely related species, the delicate skink (</w:t>
      </w:r>
      <w:r>
        <w:rPr>
          <w:iCs/>
          <w:i/>
        </w:rPr>
        <w:t xml:space="preserve">Lampropholis delicata</w:t>
      </w:r>
      <w:r>
        <w:t xml:space="preserve">) and the common garden skink (</w:t>
      </w:r>
      <w:r>
        <w:rPr>
          <w:iCs/>
          <w:i/>
        </w:rPr>
        <w:t xml:space="preserve">L. guichenoti</w:t>
      </w:r>
      <w:r>
        <w:t xml:space="preserve">). Despite sharing life-history traits, only</w:t>
      </w:r>
      <w:r>
        <w:t xml:space="preserve"> </w:t>
      </w:r>
      <w:r>
        <w:rPr>
          <w:iCs/>
          <w:i/>
        </w:rPr>
        <w:t xml:space="preserve">L. delicata</w:t>
      </w:r>
      <w:r>
        <w:t xml:space="preserve"> </w:t>
      </w:r>
      <w:r>
        <w:t xml:space="preserve">has proven successful in colonising various global regions</w:t>
      </w:r>
      <w:r>
        <w:t xml:space="preserve"> </w:t>
      </w:r>
      <w:r>
        <w:t xml:space="preserve">[</w:t>
      </w:r>
      <w:hyperlink w:anchor="ref-baker1979rainbow">
        <w:r>
          <w:rPr>
            <w:rStyle w:val="Hyperlink"/>
          </w:rPr>
          <w:t xml:space="preserve">18</w:t>
        </w:r>
      </w:hyperlink>
      <w:r>
        <w:t xml:space="preserve">–</w:t>
      </w:r>
      <w:hyperlink w:anchor="ref-chapple2015deliinvLHI">
        <w:r>
          <w:rPr>
            <w:rStyle w:val="Hyperlink"/>
          </w:rPr>
          <w:t xml:space="preserve">20</w:t>
        </w:r>
      </w:hyperlink>
      <w:r>
        <w:t xml:space="preserve">]</w:t>
      </w:r>
      <w:r>
        <w:t xml:space="preserve">, and we predicted this may relate to higher behavioural flexibility. Furthermore, we expected behavioural flexibility in this species to be less susceptible to the effect of early environment since this trait can be adaptive in several stages of invasion involving more than one generation. Nevertheless, we did not find significant differences between treatments or species when we compared their performance in a reversal task. We found that, on average, all the lizards from the four treatments and the two species learned the reversal task - indicated by estimated slopes that are significantly different from zero - and that they learn, on average, at the same rate. Furthermore, these results were consistent when only those individuals who performed better in the previous associative task were included (see Supplementary material).</w:t>
      </w:r>
    </w:p>
    <w:p>
      <w:pPr>
        <w:pStyle w:val="BodyText"/>
      </w:pPr>
      <w:r>
        <w:t xml:space="preserve">Previous studies have shown that</w:t>
      </w:r>
      <w:r>
        <w:t xml:space="preserve"> </w:t>
      </w:r>
      <w:r>
        <w:rPr>
          <w:iCs/>
          <w:i/>
        </w:rPr>
        <w:t xml:space="preserve">L. delicata</w:t>
      </w:r>
      <w:r>
        <w:t xml:space="preserve"> </w:t>
      </w:r>
      <w:r>
        <w:t xml:space="preserve">more readily explores novel environments than</w:t>
      </w:r>
      <w:r>
        <w:t xml:space="preserve"> </w:t>
      </w:r>
      <w:r>
        <w:rPr>
          <w:iCs/>
          <w:i/>
        </w:rPr>
        <w:t xml:space="preserve">L. guichenoti</w:t>
      </w:r>
      <w:r>
        <w:t xml:space="preserve">, which can be advantageous during colonisation</w:t>
      </w:r>
      <w:r>
        <w:t xml:space="preserve"> </w:t>
      </w:r>
      <w:r>
        <w:t xml:space="preserve">[</w:t>
      </w:r>
      <w:hyperlink w:anchor="ref-chapple_know_2011">
        <w:r>
          <w:rPr>
            <w:rStyle w:val="Hyperlink"/>
          </w:rPr>
          <w:t xml:space="preserve">21</w:t>
        </w:r>
      </w:hyperlink>
      <w:r>
        <w:t xml:space="preserve">]</w:t>
      </w:r>
      <w:r>
        <w:t xml:space="preserve">. However, Bezzina</w:t>
      </w:r>
      <w:r>
        <w:t xml:space="preserve"> </w:t>
      </w:r>
      <w:r>
        <w:rPr>
          <w:iCs/>
          <w:i/>
        </w:rPr>
        <w:t xml:space="preserve">et al.</w:t>
      </w:r>
      <w:r>
        <w:t xml:space="preserve"> </w:t>
      </w:r>
      <w:r>
        <w:t xml:space="preserve">[</w:t>
      </w:r>
      <w:hyperlink w:anchor="ref-bezzina2014does">
        <w:r>
          <w:rPr>
            <w:rStyle w:val="Hyperlink"/>
          </w:rPr>
          <w:t xml:space="preserve">23</w:t>
        </w:r>
      </w:hyperlink>
      <w:r>
        <w:t xml:space="preserve">]</w:t>
      </w:r>
      <w:r>
        <w:t xml:space="preserve"> </w:t>
      </w:r>
      <w:r>
        <w:t xml:space="preserve">found no differences in learning between the two skinks in an associative learning task. Our results align with the latter study and suggest that behavioural flexibility does not differ between these species. In addition, we did not find any effect of the treatments on either species. Both results contrast our original predictions and may indicate that other aspects of their biology are more relevant for</w:t>
      </w:r>
      <w:r>
        <w:t xml:space="preserve"> </w:t>
      </w:r>
      <w:r>
        <w:rPr>
          <w:iCs/>
          <w:i/>
        </w:rPr>
        <w:t xml:space="preserve">L. delicata</w:t>
      </w:r>
      <w:r>
        <w:t xml:space="preserve">’s success as invaders than behavioural flexibility. For instance, the mentioned differences in exploratory behaviour can be the key factor explaining why</w:t>
      </w:r>
      <w:r>
        <w:t xml:space="preserve"> </w:t>
      </w:r>
      <w:r>
        <w:rPr>
          <w:iCs/>
          <w:i/>
        </w:rPr>
        <w:t xml:space="preserve">L. delicata</w:t>
      </w:r>
      <w:r>
        <w:t xml:space="preserve"> </w:t>
      </w:r>
      <w:r>
        <w:t xml:space="preserve">and not</w:t>
      </w:r>
      <w:r>
        <w:t xml:space="preserve"> </w:t>
      </w:r>
      <w:r>
        <w:rPr>
          <w:iCs/>
          <w:i/>
        </w:rPr>
        <w:t xml:space="preserve">L. guichenoti</w:t>
      </w:r>
      <w:r>
        <w:t xml:space="preserve"> </w:t>
      </w:r>
      <w:r>
        <w:t xml:space="preserve">is better at colonising new areas, since exploring more can also enhance the ability to effectively locate novel resources in</w:t>
      </w:r>
      <w:r>
        <w:t xml:space="preserve"> </w:t>
      </w:r>
      <w:r>
        <w:rPr>
          <w:iCs/>
          <w:i/>
        </w:rPr>
        <w:t xml:space="preserve">L. delicata</w:t>
      </w:r>
      <w:r>
        <w:t xml:space="preserve"> </w:t>
      </w:r>
      <w:r>
        <w:t xml:space="preserve">[</w:t>
      </w:r>
      <w:hyperlink w:anchor="ref-chapple_know_2011">
        <w:r>
          <w:rPr>
            <w:rStyle w:val="Hyperlink"/>
          </w:rPr>
          <w:t xml:space="preserve">21</w:t>
        </w:r>
      </w:hyperlink>
      <w:r>
        <w:t xml:space="preserve">]</w:t>
      </w:r>
      <w:r>
        <w:t xml:space="preserve">.</w:t>
      </w:r>
    </w:p>
    <w:p>
      <w:pPr>
        <w:pStyle w:val="BodyText"/>
      </w:pPr>
      <w:r>
        <w:t xml:space="preserve">Our early environment manipulation did not affect the lizards’ performance in the task. We predicted that prenatal CORT treatment would decrease reversal learning abilities and that high temperatures would minimise these effects. However, our results show no significant differences between treatments in both species. In contrast to previous studies that show high GCs levels impaired performance in different types of learning tests</w:t>
      </w:r>
      <w:r>
        <w:t xml:space="preserve"> </w:t>
      </w:r>
      <w:r>
        <w:t xml:space="preserve">[</w:t>
      </w:r>
      <w:hyperlink w:anchor="ref-zhu_prenatal_2004">
        <w:r>
          <w:rPr>
            <w:rStyle w:val="Hyperlink"/>
          </w:rPr>
          <w:t xml:space="preserve">9</w:t>
        </w:r>
      </w:hyperlink>
      <w:r>
        <w:t xml:space="preserve">,</w:t>
      </w:r>
      <w:hyperlink w:anchor="ref-lemaire_prenatal_2000">
        <w:r>
          <w:rPr>
            <w:rStyle w:val="Hyperlink"/>
          </w:rPr>
          <w:t xml:space="preserve">30</w:t>
        </w:r>
      </w:hyperlink>
      <w:r>
        <w:t xml:space="preserve">,</w:t>
      </w:r>
      <w:hyperlink w:anchor="ref-farrell_developmental_2016">
        <w:r>
          <w:rPr>
            <w:rStyle w:val="Hyperlink"/>
          </w:rPr>
          <w:t xml:space="preserve">31</w:t>
        </w:r>
      </w:hyperlink>
      <w:r>
        <w:t xml:space="preserve">]</w:t>
      </w:r>
      <w:r>
        <w:t xml:space="preserve">, we did not find any effect of CORT on the speed at which lizards learn. Our results are, however, consistent with other experiments where GCs did not impact learning abilities</w:t>
      </w:r>
      <w:r>
        <w:t xml:space="preserve"> </w:t>
      </w:r>
      <w:r>
        <w:t xml:space="preserve">[</w:t>
      </w:r>
      <w:hyperlink w:anchor="ref-szuran_water_1994">
        <w:r>
          <w:rPr>
            <w:rStyle w:val="Hyperlink"/>
          </w:rPr>
          <w:t xml:space="preserve">32</w:t>
        </w:r>
      </w:hyperlink>
      <w:r>
        <w:t xml:space="preserve">,</w:t>
      </w:r>
      <w:hyperlink w:anchor="ref-bebus_associative_2016">
        <w:r>
          <w:rPr>
            <w:rStyle w:val="Hyperlink"/>
          </w:rPr>
          <w:t xml:space="preserve">33</w:t>
        </w:r>
      </w:hyperlink>
      <w:r>
        <w:t xml:space="preserve">]</w:t>
      </w:r>
      <w:r>
        <w:t xml:space="preserve">. In some systems, exposure to CORT during development has hormetic effects on learning and neural structures</w:t>
      </w:r>
      <w:r>
        <w:t xml:space="preserve"> </w:t>
      </w:r>
      <w:r>
        <w:t xml:space="preserve">[</w:t>
      </w:r>
      <w:hyperlink w:anchor="ref-du_dynamic_2009">
        <w:r>
          <w:rPr>
            <w:rStyle w:val="Hyperlink"/>
          </w:rPr>
          <w:t xml:space="preserve">34</w:t>
        </w:r>
      </w:hyperlink>
      <w:r>
        <w:t xml:space="preserve">,</w:t>
      </w:r>
      <w:hyperlink w:anchor="ref-mcewen_brain_2012">
        <w:r>
          <w:rPr>
            <w:rStyle w:val="Hyperlink"/>
          </w:rPr>
          <w:t xml:space="preserve">35</w:t>
        </w:r>
      </w:hyperlink>
      <w:r>
        <w:t xml:space="preserve">]</w:t>
      </w:r>
      <w:r>
        <w:t xml:space="preserve">. For example, in Sprague–Dawley rats, exposure to high doses of CORT, but not low doses, reduced density of immature neurons and cell proliferation and in the dentate gyrus</w:t>
      </w:r>
      <w:r>
        <w:t xml:space="preserve"> </w:t>
      </w:r>
      <w:r>
        <w:t xml:space="preserve">[</w:t>
      </w:r>
      <w:hyperlink w:anchor="ref-DOSEneurobrummelte2010chronic">
        <w:r>
          <w:rPr>
            <w:rStyle w:val="Hyperlink"/>
          </w:rPr>
          <w:t xml:space="preserve">36</w:t>
        </w:r>
      </w:hyperlink>
      <w:r>
        <w:t xml:space="preserve">]</w:t>
      </w:r>
      <w:r>
        <w:t xml:space="preserve">. The CORT treatment employed here is known to impact other aspects such as growth or mortality in these species (unpublished data), but the effect of the same dose can differ between tissues (</w:t>
      </w:r>
      <w:r>
        <w:t xml:space="preserve">[</w:t>
      </w:r>
      <w:hyperlink w:anchor="ref-lemaire_prenatal_2000">
        <w:r>
          <w:rPr>
            <w:rStyle w:val="Hyperlink"/>
          </w:rPr>
          <w:t xml:space="preserve">30</w:t>
        </w:r>
      </w:hyperlink>
      <w:r>
        <w:t xml:space="preserve">]</w:t>
      </w:r>
      <w:r>
        <w:t xml:space="preserve">). More striking is the absence of an effect of incubation temperature since most of the studies in reptiles reported better performance when incubated at higher temperatures in different associative learning and motor tasks</w:t>
      </w:r>
      <w:r>
        <w:t xml:space="preserve"> </w:t>
      </w:r>
      <w:r>
        <w:t xml:space="preserve">[</w:t>
      </w:r>
      <w:hyperlink w:anchor="ref-clark_colour_2014">
        <w:r>
          <w:rPr>
            <w:rStyle w:val="Hyperlink"/>
          </w:rPr>
          <w:t xml:space="preserve">16</w:t>
        </w:r>
      </w:hyperlink>
      <w:r>
        <w:t xml:space="preserve">,</w:t>
      </w:r>
      <w:hyperlink w:anchor="ref-amiel_hotter_2012">
        <w:r>
          <w:rPr>
            <w:rStyle w:val="Hyperlink"/>
          </w:rPr>
          <w:t xml:space="preserve">37</w:t>
        </w:r>
      </w:hyperlink>
      <w:r>
        <w:t xml:space="preserve">,</w:t>
      </w:r>
      <w:hyperlink w:anchor="ref-amiel_egg_2014">
        <w:r>
          <w:rPr>
            <w:rStyle w:val="Hyperlink"/>
          </w:rPr>
          <w:t xml:space="preserve">38</w:t>
        </w:r>
      </w:hyperlink>
      <w:r>
        <w:t xml:space="preserve">]</w:t>
      </w:r>
      <w:r>
        <w:t xml:space="preserve">. Furthermore, those studies that reported cold-incubated lizards learn faster</w:t>
      </w:r>
      <w:r>
        <w:t xml:space="preserve"> </w:t>
      </w:r>
      <w:r>
        <w:t xml:space="preserve">[</w:t>
      </w:r>
      <w:hyperlink w:anchor="ref-dayananda_incubation_2017">
        <w:r>
          <w:rPr>
            <w:rStyle w:val="Hyperlink"/>
          </w:rPr>
          <w:t xml:space="preserve">39</w:t>
        </w:r>
      </w:hyperlink>
      <w:r>
        <w:t xml:space="preserve">,</w:t>
      </w:r>
      <w:hyperlink w:anchor="ref-abayarathna_effects_2020">
        <w:r>
          <w:rPr>
            <w:rStyle w:val="Hyperlink"/>
          </w:rPr>
          <w:t xml:space="preserve">40</w:t>
        </w:r>
      </w:hyperlink>
      <w:r>
        <w:t xml:space="preserve">]</w:t>
      </w:r>
      <w:r>
        <w:t xml:space="preserve"> </w:t>
      </w:r>
      <w:r>
        <w:t xml:space="preserve">used incubation temperatures far beyond the natural range in their hot treatments. We know that our prenatal treatments affect other traits in both species of lizards used in this experiment (unpublished data). However, it is possible that the treatments affected tissues differently. An alternative hypothesis is that the effects of the prenatal treatments are age-dependent</w:t>
      </w:r>
      <w:r>
        <w:t xml:space="preserve"> </w:t>
      </w:r>
      <w:r>
        <w:t xml:space="preserve">[see</w:t>
      </w:r>
      <w:r>
        <w:t xml:space="preserve"> </w:t>
      </w:r>
      <w:hyperlink w:anchor="ref-frisone2002social">
        <w:r>
          <w:rPr>
            <w:rStyle w:val="Hyperlink"/>
          </w:rPr>
          <w:t xml:space="preserve">41</w:t>
        </w:r>
      </w:hyperlink>
      <w:r>
        <w:t xml:space="preserve">]</w:t>
      </w:r>
      <w:r>
        <w:t xml:space="preserve">. Here, the lizards’ age at the beginning of the experiment ranged from 41 to 148 days old in</w:t>
      </w:r>
      <w:r>
        <w:t xml:space="preserve"> </w:t>
      </w:r>
      <w:r>
        <w:rPr>
          <w:iCs/>
          <w:i/>
        </w:rPr>
        <w:t xml:space="preserve">L. delicata</w:t>
      </w:r>
      <w:r>
        <w:t xml:space="preserve"> </w:t>
      </w:r>
      <w:r>
        <w:t xml:space="preserve">and 48 to 132 in</w:t>
      </w:r>
      <w:r>
        <w:t xml:space="preserve"> </w:t>
      </w:r>
      <w:r>
        <w:rPr>
          <w:iCs/>
          <w:i/>
        </w:rPr>
        <w:t xml:space="preserve">L. guichenoti</w:t>
      </w:r>
      <w:r>
        <w:t xml:space="preserve">, and when this variable was included in the models, we did no find any significant effect of age (see Supplementary material). However, the treatments may have consequences at earlier or later stages of life that are not being captured in our experiment. Conversely, the effects of the early environment may likely vary depending on the cognitive task, as evidenced by studies showing variations in the impact of prenatal GCs and temperature on different brain regions</w:t>
      </w:r>
      <w:r>
        <w:t xml:space="preserve"> </w:t>
      </w:r>
      <w:r>
        <w:t xml:space="preserve">[</w:t>
      </w:r>
      <w:hyperlink w:anchor="ref-coomber_independent_1997">
        <w:r>
          <w:rPr>
            <w:rStyle w:val="Hyperlink"/>
          </w:rPr>
          <w:t xml:space="preserve">14</w:t>
        </w:r>
      </w:hyperlink>
      <w:r>
        <w:t xml:space="preserve">,</w:t>
      </w:r>
      <w:hyperlink w:anchor="ref-lemaire_prenatal_2000">
        <w:r>
          <w:rPr>
            <w:rStyle w:val="Hyperlink"/>
          </w:rPr>
          <w:t xml:space="preserve">30</w:t>
        </w:r>
      </w:hyperlink>
      <w:r>
        <w:t xml:space="preserve">,</w:t>
      </w:r>
      <w:hyperlink w:anchor="ref-sakata_neural_2000">
        <w:r>
          <w:rPr>
            <w:rStyle w:val="Hyperlink"/>
          </w:rPr>
          <w:t xml:space="preserve">42</w:t>
        </w:r>
      </w:hyperlink>
      <w:r>
        <w:t xml:space="preserve">]</w:t>
      </w:r>
      <w:r>
        <w:t xml:space="preserve">. In addition, prenatal GCs can have programmatic effects on HPA axis sensitivity</w:t>
      </w:r>
      <w:r>
        <w:t xml:space="preserve"> </w:t>
      </w:r>
      <w:r>
        <w:t xml:space="preserve">[</w:t>
      </w:r>
      <w:hyperlink w:anchor="ref-crino_corticosterone_2014">
        <w:r>
          <w:rPr>
            <w:rStyle w:val="Hyperlink"/>
          </w:rPr>
          <w:t xml:space="preserve">43</w:t>
        </w:r>
      </w:hyperlink>
      <w:r>
        <w:t xml:space="preserve">]</w:t>
      </w:r>
      <w:r>
        <w:t xml:space="preserve">, potentially impacting the lizards’ sensitivity to stressors. This altered stress response may influence learning dynamics through hormetic effects of CORT</w:t>
      </w:r>
      <w:r>
        <w:t xml:space="preserve"> </w:t>
      </w:r>
      <w:r>
        <w:t xml:space="preserve">[</w:t>
      </w:r>
      <w:hyperlink w:anchor="ref-du_dynamic_2009">
        <w:r>
          <w:rPr>
            <w:rStyle w:val="Hyperlink"/>
          </w:rPr>
          <w:t xml:space="preserve">34</w:t>
        </w:r>
      </w:hyperlink>
      <w:r>
        <w:t xml:space="preserve">]</w:t>
      </w:r>
      <w:r>
        <w:t xml:space="preserve">, particularly in stressful contexts; although such effects were not likely observable in our experimental design. These hypotheses are not mutually exclusive and could be tested in future experiments using multiple doses of prenatal CORT treatment, assessing learning using multiple cognitive tasks and at different ages, testing the effect of stress during the learning process, and measuring the neurophysiological effects on different brain nuclei.</w:t>
      </w:r>
    </w:p>
    <w:p>
      <w:pPr>
        <w:pStyle w:val="BodyText"/>
      </w:pPr>
      <w:r>
        <w:t xml:space="preserve">In conclusion, our results indicate that lizards performed the reversal learning task, a measure of behavioural flexibility, at similar rates, with no discernible differences between treatments or species. These findings contrast our initial predictions and suggest that other aspects of</w:t>
      </w:r>
      <w:r>
        <w:t xml:space="preserve"> </w:t>
      </w:r>
      <w:r>
        <w:rPr>
          <w:iCs/>
          <w:i/>
        </w:rPr>
        <w:t xml:space="preserve">L. delicata</w:t>
      </w:r>
      <w:r>
        <w:t xml:space="preserve"> </w:t>
      </w:r>
      <w:r>
        <w:t xml:space="preserve">biology may be more influential for their success as invaders than behavioural flexibility alone. The present study also indicates that prenatal CORT and temperature do not affect learning abilities in these species. Nevertheless, it remains possible that the effects of the early environment are task-dependent, and future studies should explore performance across different cognitive tasks and the effects of both treatments on brain function.</w:t>
      </w:r>
    </w:p>
    <w:bookmarkEnd w:id="35"/>
    <w:bookmarkStart w:id="36" w:name="ethics"/>
    <w:p>
      <w:pPr>
        <w:pStyle w:val="Heading2"/>
      </w:pPr>
      <w:r>
        <w:t xml:space="preserve">Ethics</w:t>
      </w:r>
    </w:p>
    <w:p>
      <w:pPr>
        <w:pStyle w:val="FirstParagraph"/>
      </w:pPr>
      <w:r>
        <w:t xml:space="preserve">Experiments complied with Australian law and were approved by the Australian National University Animal Experimentation Ethics Committee (A2022_33).</w:t>
      </w:r>
    </w:p>
    <w:bookmarkEnd w:id="36"/>
    <w:bookmarkStart w:id="37" w:name="data-accessibility"/>
    <w:p>
      <w:pPr>
        <w:pStyle w:val="Heading2"/>
      </w:pPr>
      <w:r>
        <w:t xml:space="preserve">Data accessibility</w:t>
      </w:r>
    </w:p>
    <w:p>
      <w:pPr>
        <w:pStyle w:val="FirstParagraph"/>
      </w:pPr>
      <w:r>
        <w:t xml:space="preserve">All data, data description, and R code are availabe in public repository https://github.com/Pablo-Recio/CORT_Temp_Behavioural_flexibility</w:t>
      </w:r>
    </w:p>
    <w:bookmarkEnd w:id="37"/>
    <w:bookmarkStart w:id="38" w:name="declaration-of-ai-use"/>
    <w:p>
      <w:pPr>
        <w:pStyle w:val="Heading2"/>
      </w:pPr>
      <w:r>
        <w:t xml:space="preserve">Declaration of AI use</w:t>
      </w:r>
    </w:p>
    <w:p>
      <w:pPr>
        <w:pStyle w:val="FirstParagraph"/>
      </w:pPr>
      <w:r>
        <w:t xml:space="preserve">We declare Chat GPT was used for questions related to coding and data analyses. All other parts of the manuscript were written by the authors and those parts where AI was used were checked and modified accordingly by the authors.</w:t>
      </w:r>
    </w:p>
    <w:bookmarkEnd w:id="38"/>
    <w:bookmarkStart w:id="39" w:name="authors-contributions"/>
    <w:p>
      <w:pPr>
        <w:pStyle w:val="Heading2"/>
      </w:pPr>
      <w:r>
        <w:t xml:space="preserve">Authors’ contributions</w:t>
      </w:r>
    </w:p>
    <w:p>
      <w:pPr>
        <w:pStyle w:val="FirstParagraph"/>
      </w:pPr>
      <w:r>
        <w:t xml:space="preserve">P.R.: conceptualization, methodology, data collection, data curation, formal analysis, writing—original draft, writing—review and editing; D.C.L.: data collection, writing—review and editing; O.C.: conceptualization, methodology, writing—review and editing; K.H.W.: conceptualization, writing—review and editing; C.F.: conceptualization, methodology, funding acquisition,writing—review and editing; B.M: data collection, writing—review and editing; A.Y.P.: data collection, writing—review and editing; D.N.: conceptualization, methodology, funding acquisition, project administration, resources, supervision, writing—review and editing.</w:t>
      </w:r>
      <w:r>
        <w:br/>
      </w:r>
      <w:r>
        <w:t xml:space="preserve">All authors gave final approval for publication and agreed to be held accountable for the work performed therein.</w:t>
      </w:r>
    </w:p>
    <w:bookmarkEnd w:id="39"/>
    <w:bookmarkStart w:id="40" w:name="conflict-of-interest-declaration"/>
    <w:p>
      <w:pPr>
        <w:pStyle w:val="Heading2"/>
      </w:pPr>
      <w:r>
        <w:t xml:space="preserve">Conflict of interest declaration</w:t>
      </w:r>
    </w:p>
    <w:p>
      <w:pPr>
        <w:pStyle w:val="FirstParagraph"/>
      </w:pPr>
      <w:r>
        <w:t xml:space="preserve">We declare we have no competing interests.</w:t>
      </w:r>
    </w:p>
    <w:bookmarkEnd w:id="40"/>
    <w:bookmarkStart w:id="41" w:name="funding"/>
    <w:p>
      <w:pPr>
        <w:pStyle w:val="Heading2"/>
      </w:pPr>
      <w:r>
        <w:t xml:space="preserve">Funding</w:t>
      </w:r>
    </w:p>
    <w:p>
      <w:pPr>
        <w:pStyle w:val="FirstParagraph"/>
      </w:pPr>
      <w:r>
        <w:t xml:space="preserve">This work was supported by a National Australian University fellowship (P.R.), the Australian Research Council (grant no. DP210101152) to D.N. and C.F., and the ACT Herpetological Association grant to P.R.</w:t>
      </w:r>
    </w:p>
    <w:bookmarkEnd w:id="41"/>
    <w:bookmarkStart w:id="42" w:name="acknowledgements"/>
    <w:p>
      <w:pPr>
        <w:pStyle w:val="Heading2"/>
      </w:pPr>
      <w:r>
        <w:t xml:space="preserve">Acknowledgements</w:t>
      </w:r>
    </w:p>
    <w:p>
      <w:pPr>
        <w:pStyle w:val="FirstParagraph"/>
      </w:pPr>
      <w:r>
        <w:t xml:space="preserve">We thank the help and assistance of our lab technicians Benjamin Durant and Michelle Stephens for taking care of the lizards. We are also grateful to ACTHA for the grant for the 3D printed feeders, and we also thank ANU MakerSpace, where we designed and built the prototypes of the 3D printed feeders. Finally, we wish to acknowledge the anonymous reviewers for their valuable feedback on the manuscript.</w:t>
      </w:r>
    </w:p>
    <w:bookmarkEnd w:id="42"/>
    <w:bookmarkStart w:id="107" w:name="references"/>
    <w:p>
      <w:pPr>
        <w:pStyle w:val="Heading2"/>
      </w:pPr>
      <w:r>
        <w:t xml:space="preserve">References</w:t>
      </w:r>
    </w:p>
    <w:bookmarkStart w:id="106" w:name="refs"/>
    <w:bookmarkStart w:id="43" w:name="ref-brown2010behavioral"/>
    <w:p>
      <w:pPr>
        <w:pStyle w:val="Bibliography"/>
      </w:pPr>
      <w:r>
        <w:t xml:space="preserve">1.</w:t>
      </w:r>
      <w:r>
        <w:t xml:space="preserve"> </w:t>
      </w:r>
      <w:r>
        <w:t xml:space="preserve">	</w:t>
      </w:r>
      <w:r>
        <w:t xml:space="preserve">Brown VJ, Tait DS. 2010 Behavioral flexibility: Attentional shifting, rule switching and response reversal.</w:t>
      </w:r>
      <w:r>
        <w:t xml:space="preserve"> </w:t>
      </w:r>
      <w:r>
        <w:rPr>
          <w:iCs/>
          <w:i/>
        </w:rPr>
        <w:t xml:space="preserve">Encyclopedia of Psychopharmacology, Springer-Verlag: Berlin</w:t>
      </w:r>
      <w:r>
        <w:t xml:space="preserve">, 209–213.</w:t>
      </w:r>
    </w:p>
    <w:bookmarkEnd w:id="43"/>
    <w:bookmarkStart w:id="44" w:name="ref-wright2010behavioral"/>
    <w:p>
      <w:pPr>
        <w:pStyle w:val="Bibliography"/>
      </w:pPr>
      <w:r>
        <w:t xml:space="preserve">2.</w:t>
      </w:r>
      <w:r>
        <w:t xml:space="preserve"> </w:t>
      </w:r>
      <w:r>
        <w:t xml:space="preserve">	</w:t>
      </w:r>
      <w:r>
        <w:t xml:space="preserve">Wright TF, Eberhard JR, Hobson EA, Avery ML, Russello MA. 2010 Behavioral flexibility and species invasions: The adaptive flexibility hypothesis.</w:t>
      </w:r>
      <w:r>
        <w:t xml:space="preserve"> </w:t>
      </w:r>
      <w:r>
        <w:rPr>
          <w:iCs/>
          <w:i/>
        </w:rPr>
        <w:t xml:space="preserve">Ethology Ecology &amp; Evolution</w:t>
      </w:r>
      <w:r>
        <w:t xml:space="preserve"> </w:t>
      </w:r>
      <w:r>
        <w:rPr>
          <w:bCs/>
          <w:b/>
        </w:rPr>
        <w:t xml:space="preserve">22</w:t>
      </w:r>
      <w:r>
        <w:t xml:space="preserve">, 393–404.</w:t>
      </w:r>
    </w:p>
    <w:bookmarkEnd w:id="44"/>
    <w:bookmarkStart w:id="45" w:name="ref-chapple2012can"/>
    <w:p>
      <w:pPr>
        <w:pStyle w:val="Bibliography"/>
      </w:pPr>
      <w:r>
        <w:t xml:space="preserve">3.</w:t>
      </w:r>
      <w:r>
        <w:t xml:space="preserve"> </w:t>
      </w:r>
      <w:r>
        <w:t xml:space="preserve">	</w:t>
      </w:r>
      <w:r>
        <w:t xml:space="preserve">Chapple DG, Simmonds SM, Wong BB. 2012 Can behavioral and personality traits influence the success of unintentional species introductions?</w:t>
      </w:r>
      <w:r>
        <w:t xml:space="preserve"> </w:t>
      </w:r>
      <w:r>
        <w:rPr>
          <w:iCs/>
          <w:i/>
        </w:rPr>
        <w:t xml:space="preserve">Trends in ecology &amp; evolution</w:t>
      </w:r>
      <w:r>
        <w:t xml:space="preserve"> </w:t>
      </w:r>
      <w:r>
        <w:rPr>
          <w:bCs/>
          <w:b/>
        </w:rPr>
        <w:t xml:space="preserve">27</w:t>
      </w:r>
      <w:r>
        <w:t xml:space="preserve">, 57–64.</w:t>
      </w:r>
    </w:p>
    <w:bookmarkEnd w:id="45"/>
    <w:bookmarkStart w:id="46" w:name="ref-szabo2020can"/>
    <w:p>
      <w:pPr>
        <w:pStyle w:val="Bibliography"/>
      </w:pPr>
      <w:r>
        <w:t xml:space="preserve">4.</w:t>
      </w:r>
      <w:r>
        <w:t xml:space="preserve"> </w:t>
      </w:r>
      <w:r>
        <w:t xml:space="preserve">	</w:t>
      </w:r>
      <w:r>
        <w:t xml:space="preserve">Szabo B, Damas-Moreira I, Whiting MJ. 2020 Can cognitive ability give invasive species the means to succeed? A review of the evidence.</w:t>
      </w:r>
      <w:r>
        <w:t xml:space="preserve"> </w:t>
      </w:r>
      <w:r>
        <w:rPr>
          <w:iCs/>
          <w:i/>
        </w:rPr>
        <w:t xml:space="preserve">Frontiers in Ecology and Evolution</w:t>
      </w:r>
      <w:r>
        <w:t xml:space="preserve"> </w:t>
      </w:r>
      <w:r>
        <w:rPr>
          <w:bCs/>
          <w:b/>
        </w:rPr>
        <w:t xml:space="preserve">8</w:t>
      </w:r>
      <w:r>
        <w:t xml:space="preserve">, 187.</w:t>
      </w:r>
    </w:p>
    <w:bookmarkEnd w:id="46"/>
    <w:bookmarkStart w:id="47" w:name="ref-sol2000behavioural"/>
    <w:p>
      <w:pPr>
        <w:pStyle w:val="Bibliography"/>
      </w:pPr>
      <w:r>
        <w:t xml:space="preserve">5.</w:t>
      </w:r>
      <w:r>
        <w:t xml:space="preserve"> </w:t>
      </w:r>
      <w:r>
        <w:t xml:space="preserve">	</w:t>
      </w:r>
      <w:r>
        <w:t xml:space="preserve">Sol D, Lefebvre L. 2000 Behavioural flexibility predicts invasion success in birds introduced to new zealand.</w:t>
      </w:r>
      <w:r>
        <w:t xml:space="preserve"> </w:t>
      </w:r>
      <w:r>
        <w:rPr>
          <w:iCs/>
          <w:i/>
        </w:rPr>
        <w:t xml:space="preserve">Oikos</w:t>
      </w:r>
      <w:r>
        <w:t xml:space="preserve"> </w:t>
      </w:r>
      <w:r>
        <w:rPr>
          <w:bCs/>
          <w:b/>
        </w:rPr>
        <w:t xml:space="preserve">90</w:t>
      </w:r>
      <w:r>
        <w:t xml:space="preserve">, 599–605.</w:t>
      </w:r>
    </w:p>
    <w:bookmarkEnd w:id="47"/>
    <w:bookmarkStart w:id="48" w:name="ref-sol2002behavioural"/>
    <w:p>
      <w:pPr>
        <w:pStyle w:val="Bibliography"/>
      </w:pPr>
      <w:r>
        <w:t xml:space="preserve">6.</w:t>
      </w:r>
      <w:r>
        <w:t xml:space="preserve"> </w:t>
      </w:r>
      <w:r>
        <w:t xml:space="preserve">	</w:t>
      </w:r>
      <w:r>
        <w:t xml:space="preserve">Sol D, Timmermans S, Lefebvre L. 2002 Behavioural flexibility and invasion success in birds.</w:t>
      </w:r>
      <w:r>
        <w:t xml:space="preserve"> </w:t>
      </w:r>
      <w:r>
        <w:rPr>
          <w:iCs/>
          <w:i/>
        </w:rPr>
        <w:t xml:space="preserve">Animal behaviour</w:t>
      </w:r>
      <w:r>
        <w:t xml:space="preserve"> </w:t>
      </w:r>
      <w:r>
        <w:rPr>
          <w:bCs/>
          <w:b/>
        </w:rPr>
        <w:t xml:space="preserve">63</w:t>
      </w:r>
      <w:r>
        <w:t xml:space="preserve">, 495–502.</w:t>
      </w:r>
    </w:p>
    <w:bookmarkEnd w:id="48"/>
    <w:bookmarkStart w:id="49" w:name="ref-sol2008brain"/>
    <w:p>
      <w:pPr>
        <w:pStyle w:val="Bibliography"/>
      </w:pPr>
      <w:r>
        <w:t xml:space="preserve">7.</w:t>
      </w:r>
      <w:r>
        <w:t xml:space="preserve"> </w:t>
      </w:r>
      <w:r>
        <w:t xml:space="preserve">	</w:t>
      </w:r>
      <w:r>
        <w:t xml:space="preserve">Sol D, Bacher S, Reader SM, Lefebvre L. 2008 Brain size predicts the success of mammal species introduced into novel environments.</w:t>
      </w:r>
      <w:r>
        <w:t xml:space="preserve"> </w:t>
      </w:r>
      <w:r>
        <w:rPr>
          <w:iCs/>
          <w:i/>
        </w:rPr>
        <w:t xml:space="preserve">the american naturalist</w:t>
      </w:r>
      <w:r>
        <w:t xml:space="preserve"> </w:t>
      </w:r>
      <w:r>
        <w:rPr>
          <w:bCs/>
          <w:b/>
        </w:rPr>
        <w:t xml:space="preserve">172</w:t>
      </w:r>
      <w:r>
        <w:t xml:space="preserve">, S63–S71.</w:t>
      </w:r>
    </w:p>
    <w:bookmarkEnd w:id="49"/>
    <w:bookmarkStart w:id="51" w:name="ref-amiel_smart_2011"/>
    <w:p>
      <w:pPr>
        <w:pStyle w:val="Bibliography"/>
      </w:pPr>
      <w:r>
        <w:t xml:space="preserve">8.</w:t>
      </w:r>
      <w:r>
        <w:t xml:space="preserve"> </w:t>
      </w:r>
      <w:r>
        <w:t xml:space="preserve">	</w:t>
      </w:r>
      <w:r>
        <w:t xml:space="preserve">Amiel JJ, Tingley R, Shine R. 2011 Smart</w:t>
      </w:r>
      <w:r>
        <w:t xml:space="preserve"> </w:t>
      </w:r>
      <w:r>
        <w:t xml:space="preserve">Moves</w:t>
      </w:r>
      <w:r>
        <w:t xml:space="preserve">:</w:t>
      </w:r>
      <w:r>
        <w:t xml:space="preserve"> </w:t>
      </w:r>
      <w:r>
        <w:t xml:space="preserve">Effects</w:t>
      </w:r>
      <w:r>
        <w:t xml:space="preserve"> </w:t>
      </w:r>
      <w:r>
        <w:t xml:space="preserve">of</w:t>
      </w:r>
      <w:r>
        <w:t xml:space="preserve"> </w:t>
      </w:r>
      <w:r>
        <w:t xml:space="preserve">Relative</w:t>
      </w:r>
      <w:r>
        <w:t xml:space="preserve"> </w:t>
      </w:r>
      <w:r>
        <w:t xml:space="preserve">Brain</w:t>
      </w:r>
      <w:r>
        <w:t xml:space="preserve"> </w:t>
      </w:r>
      <w:r>
        <w:t xml:space="preserve">Size</w:t>
      </w:r>
      <w:r>
        <w:t xml:space="preserve"> </w:t>
      </w:r>
      <w:r>
        <w:t xml:space="preserve">on</w:t>
      </w:r>
      <w:r>
        <w:t xml:space="preserve"> </w:t>
      </w:r>
      <w:r>
        <w:t xml:space="preserve">Establishment</w:t>
      </w:r>
      <w:r>
        <w:t xml:space="preserve"> </w:t>
      </w:r>
      <w:r>
        <w:t xml:space="preserve">Success</w:t>
      </w:r>
      <w:r>
        <w:t xml:space="preserve"> </w:t>
      </w:r>
      <w:r>
        <w:t xml:space="preserve">of</w:t>
      </w:r>
      <w:r>
        <w:t xml:space="preserve"> </w:t>
      </w:r>
      <w:r>
        <w:t xml:space="preserve">Invasive</w:t>
      </w:r>
      <w:r>
        <w:t xml:space="preserve"> </w:t>
      </w:r>
      <w:r>
        <w:t xml:space="preserve">Amphibians</w:t>
      </w:r>
      <w:r>
        <w:t xml:space="preserve"> </w:t>
      </w:r>
      <w:r>
        <w:t xml:space="preserve">and</w:t>
      </w:r>
      <w:r>
        <w:t xml:space="preserve"> </w:t>
      </w:r>
      <w:r>
        <w:t xml:space="preserve">Reptiles</w:t>
      </w:r>
      <w:r>
        <w:t xml:space="preserve">.</w:t>
      </w:r>
      <w:r>
        <w:t xml:space="preserve"> </w:t>
      </w:r>
      <w:r>
        <w:rPr>
          <w:iCs/>
          <w:i/>
        </w:rPr>
        <w:t xml:space="preserve">PLoS ONE</w:t>
      </w:r>
      <w:r>
        <w:t xml:space="preserve"> </w:t>
      </w:r>
      <w:r>
        <w:rPr>
          <w:bCs/>
          <w:b/>
        </w:rPr>
        <w:t xml:space="preserve">6</w:t>
      </w:r>
      <w:r>
        <w:t xml:space="preserve">, e18277. (doi:</w:t>
      </w:r>
      <w:hyperlink r:id="rId50">
        <w:r>
          <w:rPr>
            <w:rStyle w:val="Hyperlink"/>
          </w:rPr>
          <w:t xml:space="preserve">10.1371/journal.pone.0018277</w:t>
        </w:r>
      </w:hyperlink>
      <w:r>
        <w:t xml:space="preserve">)</w:t>
      </w:r>
    </w:p>
    <w:bookmarkEnd w:id="51"/>
    <w:bookmarkStart w:id="53" w:name="ref-zhu_prenatal_2004"/>
    <w:p>
      <w:pPr>
        <w:pStyle w:val="Bibliography"/>
      </w:pPr>
      <w:r>
        <w:t xml:space="preserve">9.</w:t>
      </w:r>
      <w:r>
        <w:t xml:space="preserve"> </w:t>
      </w:r>
      <w:r>
        <w:t xml:space="preserve">	</w:t>
      </w:r>
      <w:r>
        <w:t xml:space="preserve">Zhu Z, Li X, Chen W, Zhao Y, Li H, Qing C, Jia N, Bai Z, Liu J. 2004 Prenatal stress causes gender-dependent neuronal loss and oxidative stress in rat hippocampus.</w:t>
      </w:r>
      <w:r>
        <w:t xml:space="preserve"> </w:t>
      </w:r>
      <w:r>
        <w:rPr>
          <w:iCs/>
          <w:i/>
        </w:rPr>
        <w:t xml:space="preserve">Journal of Neuroscience Research</w:t>
      </w:r>
      <w:r>
        <w:t xml:space="preserve"> </w:t>
      </w:r>
      <w:r>
        <w:rPr>
          <w:bCs/>
          <w:b/>
        </w:rPr>
        <w:t xml:space="preserve">78</w:t>
      </w:r>
      <w:r>
        <w:t xml:space="preserve">, 837–844. (doi:</w:t>
      </w:r>
      <w:hyperlink r:id="rId52">
        <w:r>
          <w:rPr>
            <w:rStyle w:val="Hyperlink"/>
          </w:rPr>
          <w:t xml:space="preserve">10.1002/jnr.20338</w:t>
        </w:r>
      </w:hyperlink>
      <w:r>
        <w:t xml:space="preserve">)</w:t>
      </w:r>
    </w:p>
    <w:bookmarkEnd w:id="53"/>
    <w:bookmarkStart w:id="54" w:name="ref-sapolsky_how_2000"/>
    <w:p>
      <w:pPr>
        <w:pStyle w:val="Bibliography"/>
      </w:pPr>
      <w:r>
        <w:t xml:space="preserve">10.</w:t>
      </w:r>
      <w:r>
        <w:t xml:space="preserve"> </w:t>
      </w:r>
      <w:r>
        <w:t xml:space="preserve">	</w:t>
      </w:r>
      <w:r>
        <w:t xml:space="preserve">Sapolsky RM, Romero LM, Munck AU. 2000 How</w:t>
      </w:r>
      <w:r>
        <w:t xml:space="preserve"> </w:t>
      </w:r>
      <w:r>
        <w:t xml:space="preserve">Do</w:t>
      </w:r>
      <w:r>
        <w:t xml:space="preserve"> </w:t>
      </w:r>
      <w:r>
        <w:t xml:space="preserve">Glucocorticoids</w:t>
      </w:r>
      <w:r>
        <w:t xml:space="preserve"> </w:t>
      </w:r>
      <w:r>
        <w:t xml:space="preserve">Influence</w:t>
      </w:r>
      <w:r>
        <w:t xml:space="preserve"> </w:t>
      </w:r>
      <w:r>
        <w:t xml:space="preserve">Stress</w:t>
      </w:r>
      <w:r>
        <w:t xml:space="preserve"> </w:t>
      </w:r>
      <w:r>
        <w:t xml:space="preserve">Responses</w:t>
      </w:r>
      <w:r>
        <w:t xml:space="preserve">?</w:t>
      </w:r>
      <w:r>
        <w:t xml:space="preserve"> </w:t>
      </w:r>
      <w:r>
        <w:t xml:space="preserve">Integrating</w:t>
      </w:r>
      <w:r>
        <w:t xml:space="preserve"> </w:t>
      </w:r>
      <w:r>
        <w:t xml:space="preserve">Permissive</w:t>
      </w:r>
      <w:r>
        <w:t xml:space="preserve">,</w:t>
      </w:r>
      <w:r>
        <w:t xml:space="preserve"> </w:t>
      </w:r>
      <w:r>
        <w:t xml:space="preserve">Suppressive</w:t>
      </w:r>
      <w:r>
        <w:t xml:space="preserve">,</w:t>
      </w:r>
      <w:r>
        <w:t xml:space="preserve"> </w:t>
      </w:r>
      <w:r>
        <w:t xml:space="preserve">Stimulatory</w:t>
      </w:r>
      <w:r>
        <w:t xml:space="preserve">, and</w:t>
      </w:r>
      <w:r>
        <w:t xml:space="preserve"> </w:t>
      </w:r>
      <w:r>
        <w:t xml:space="preserve">Preparative</w:t>
      </w:r>
      <w:r>
        <w:t xml:space="preserve"> </w:t>
      </w:r>
      <w:r>
        <w:t xml:space="preserve">Actions</w:t>
      </w:r>
      <w:r>
        <w:t xml:space="preserve">.</w:t>
      </w:r>
      <w:r>
        <w:t xml:space="preserve"> </w:t>
      </w:r>
      <w:r>
        <w:rPr>
          <w:bCs/>
          <w:b/>
        </w:rPr>
        <w:t xml:space="preserve">21</w:t>
      </w:r>
      <w:r>
        <w:t xml:space="preserve">.</w:t>
      </w:r>
    </w:p>
    <w:bookmarkEnd w:id="54"/>
    <w:bookmarkStart w:id="55" w:name="ref-Crino_2023"/>
    <w:p>
      <w:pPr>
        <w:pStyle w:val="Bibliography"/>
      </w:pPr>
      <w:r>
        <w:t xml:space="preserve">11.</w:t>
      </w:r>
      <w:r>
        <w:t xml:space="preserve"> </w:t>
      </w:r>
      <w:r>
        <w:t xml:space="preserve">	</w:t>
      </w:r>
      <w:r>
        <w:t xml:space="preserve">Crino OL, Bonduriansky R, Martin LB, Noble DWA. 2023 A conceptual framework for understanding stressinduced physiological and transgenerational effects on population responses to climate change.</w:t>
      </w:r>
      <w:r>
        <w:t xml:space="preserve"> </w:t>
      </w:r>
      <w:r>
        <w:rPr>
          <w:iCs/>
          <w:i/>
        </w:rPr>
        <w:t xml:space="preserve">Evolution Letters</w:t>
      </w:r>
      <w:r>
        <w:t xml:space="preserve"> </w:t>
      </w:r>
    </w:p>
    <w:bookmarkEnd w:id="55"/>
    <w:bookmarkStart w:id="57" w:name="ref-noble_developmental_2018"/>
    <w:p>
      <w:pPr>
        <w:pStyle w:val="Bibliography"/>
      </w:pPr>
      <w:r>
        <w:t xml:space="preserve">12.</w:t>
      </w:r>
      <w:r>
        <w:t xml:space="preserve"> </w:t>
      </w:r>
      <w:r>
        <w:t xml:space="preserve">	</w:t>
      </w:r>
      <w:r>
        <w:t xml:space="preserve">Noble DWA, Stenhouse V, Schwanz LE. 2018 Developmental temperatures and phenotypic plasticity in reptiles: A systematic review and meta-analysis:</w:t>
      </w:r>
      <w:r>
        <w:t xml:space="preserve"> </w:t>
      </w:r>
      <w:r>
        <w:t xml:space="preserve">Incubation</w:t>
      </w:r>
      <w:r>
        <w:t xml:space="preserve"> </w:t>
      </w:r>
      <w:r>
        <w:t xml:space="preserve">temperature and plasticity.</w:t>
      </w:r>
      <w:r>
        <w:t xml:space="preserve"> </w:t>
      </w:r>
      <w:r>
        <w:rPr>
          <w:iCs/>
          <w:i/>
        </w:rPr>
        <w:t xml:space="preserve">Biological Reviews</w:t>
      </w:r>
      <w:r>
        <w:t xml:space="preserve"> </w:t>
      </w:r>
      <w:r>
        <w:rPr>
          <w:bCs/>
          <w:b/>
        </w:rPr>
        <w:t xml:space="preserve">93</w:t>
      </w:r>
      <w:r>
        <w:t xml:space="preserve">, 72–97. (doi:</w:t>
      </w:r>
      <w:hyperlink r:id="rId56">
        <w:r>
          <w:rPr>
            <w:rStyle w:val="Hyperlink"/>
          </w:rPr>
          <w:t xml:space="preserve">10.1111/brv.12333</w:t>
        </w:r>
      </w:hyperlink>
      <w:r>
        <w:t xml:space="preserve">)</w:t>
      </w:r>
    </w:p>
    <w:bookmarkEnd w:id="57"/>
    <w:bookmarkStart w:id="58" w:name="ref-jonson1976effect"/>
    <w:p>
      <w:pPr>
        <w:pStyle w:val="Bibliography"/>
      </w:pPr>
      <w:r>
        <w:t xml:space="preserve">13.</w:t>
      </w:r>
      <w:r>
        <w:t xml:space="preserve"> </w:t>
      </w:r>
      <w:r>
        <w:t xml:space="preserve">	</w:t>
      </w:r>
      <w:r>
        <w:t xml:space="preserve">Jonson KM, Lyle JG, Edwards MJ, Penny RH. 1976 Effect of prenatal heat stress on brain growth and serial discrimination reversal learning in the guinea pig.</w:t>
      </w:r>
      <w:r>
        <w:t xml:space="preserve"> </w:t>
      </w:r>
      <w:r>
        <w:rPr>
          <w:iCs/>
          <w:i/>
        </w:rPr>
        <w:t xml:space="preserve">Brain research bulletin</w:t>
      </w:r>
      <w:r>
        <w:t xml:space="preserve"> </w:t>
      </w:r>
      <w:r>
        <w:rPr>
          <w:bCs/>
          <w:b/>
        </w:rPr>
        <w:t xml:space="preserve">1</w:t>
      </w:r>
      <w:r>
        <w:t xml:space="preserve">, 133–150.</w:t>
      </w:r>
    </w:p>
    <w:bookmarkEnd w:id="58"/>
    <w:bookmarkStart w:id="60" w:name="ref-coomber_independent_1997"/>
    <w:p>
      <w:pPr>
        <w:pStyle w:val="Bibliography"/>
      </w:pPr>
      <w:r>
        <w:t xml:space="preserve">14.</w:t>
      </w:r>
      <w:r>
        <w:t xml:space="preserve"> </w:t>
      </w:r>
      <w:r>
        <w:t xml:space="preserve">	</w:t>
      </w:r>
      <w:r>
        <w:t xml:space="preserve">Coomber P, Crews D, Gonzalez-Lima F. 1997 Independent effects of incubation temperature and gonadal sex on the volume and metabolic capacity of brain nuclei in the leopard gecko (</w:t>
      </w:r>
      <w:r>
        <w:t xml:space="preserve">Eublepharis</w:t>
      </w:r>
      <w:r>
        <w:t xml:space="preserve"> </w:t>
      </w:r>
      <w:r>
        <w:t xml:space="preserve">macularius), a lizard with temperature-dependent sex determination.</w:t>
      </w:r>
      <w:r>
        <w:t xml:space="preserve"> </w:t>
      </w:r>
      <w:r>
        <w:rPr>
          <w:iCs/>
          <w:i/>
        </w:rPr>
        <w:t xml:space="preserve">The Journal of Comparative Neurology</w:t>
      </w:r>
      <w:r>
        <w:t xml:space="preserve"> </w:t>
      </w:r>
      <w:r>
        <w:rPr>
          <w:bCs/>
          <w:b/>
        </w:rPr>
        <w:t xml:space="preserve">380</w:t>
      </w:r>
      <w:r>
        <w:t xml:space="preserve">, 409–421. (doi:</w:t>
      </w:r>
      <w:hyperlink r:id="rId59">
        <w:r>
          <w:rPr>
            <w:rStyle w:val="Hyperlink"/>
          </w:rPr>
          <w:t xml:space="preserve">10.1002/(SICI)1096-9861(19970414)380:3&lt;409::AID-CNE9&gt;3.0.CO;2-6</w:t>
        </w:r>
      </w:hyperlink>
      <w:r>
        <w:t xml:space="preserve">)</w:t>
      </w:r>
    </w:p>
    <w:bookmarkEnd w:id="60"/>
    <w:bookmarkStart w:id="62" w:name="ref-amiel_effects_2017"/>
    <w:p>
      <w:pPr>
        <w:pStyle w:val="Bibliography"/>
      </w:pPr>
      <w:r>
        <w:t xml:space="preserve">15.</w:t>
      </w:r>
      <w:r>
        <w:t xml:space="preserve"> </w:t>
      </w:r>
      <w:r>
        <w:t xml:space="preserve">	</w:t>
      </w:r>
      <w:r>
        <w:t xml:space="preserve">Amiel JJ, Bao S, Shine R. 2017 The effects of incubation temperature on the development of the cortical forebrain in a lizard.</w:t>
      </w:r>
      <w:r>
        <w:t xml:space="preserve"> </w:t>
      </w:r>
      <w:r>
        <w:rPr>
          <w:iCs/>
          <w:i/>
        </w:rPr>
        <w:t xml:space="preserve">Animal Cognition</w:t>
      </w:r>
      <w:r>
        <w:t xml:space="preserve"> </w:t>
      </w:r>
      <w:r>
        <w:rPr>
          <w:bCs/>
          <w:b/>
        </w:rPr>
        <w:t xml:space="preserve">20</w:t>
      </w:r>
      <w:r>
        <w:t xml:space="preserve">, 117–125. (doi:</w:t>
      </w:r>
      <w:hyperlink r:id="rId61">
        <w:r>
          <w:rPr>
            <w:rStyle w:val="Hyperlink"/>
          </w:rPr>
          <w:t xml:space="preserve">10.1007/s10071-016-0993-2</w:t>
        </w:r>
      </w:hyperlink>
      <w:r>
        <w:t xml:space="preserve">)</w:t>
      </w:r>
    </w:p>
    <w:bookmarkEnd w:id="62"/>
    <w:bookmarkStart w:id="64" w:name="ref-clark_colour_2014"/>
    <w:p>
      <w:pPr>
        <w:pStyle w:val="Bibliography"/>
      </w:pPr>
      <w:r>
        <w:t xml:space="preserve">16.</w:t>
      </w:r>
      <w:r>
        <w:t xml:space="preserve"> </w:t>
      </w:r>
      <w:r>
        <w:t xml:space="preserve">	</w:t>
      </w:r>
      <w:r>
        <w:t xml:space="preserve">Clark BF, Amiel JJ, Shine R, Noble DWA, Whiting MJ. 2014 Colour discrimination and associative learning in hatchling lizards incubated at</w:t>
      </w:r>
      <w:r>
        <w:t xml:space="preserve"> </w:t>
      </w:r>
      <w:r>
        <w:t xml:space="preserve">‘hot’</w:t>
      </w:r>
      <w:r>
        <w:t xml:space="preserve"> </w:t>
      </w:r>
      <w:r>
        <w:t xml:space="preserve">and</w:t>
      </w:r>
      <w:r>
        <w:t xml:space="preserve"> </w:t>
      </w:r>
      <w:r>
        <w:t xml:space="preserve">‘cold’</w:t>
      </w:r>
      <w:r>
        <w:t xml:space="preserve"> </w:t>
      </w:r>
      <w:r>
        <w:t xml:space="preserve">temperatures.</w:t>
      </w:r>
      <w:r>
        <w:t xml:space="preserve"> </w:t>
      </w:r>
      <w:r>
        <w:rPr>
          <w:iCs/>
          <w:i/>
        </w:rPr>
        <w:t xml:space="preserve">Behavioral Ecology and Sociobiology</w:t>
      </w:r>
      <w:r>
        <w:t xml:space="preserve"> </w:t>
      </w:r>
      <w:r>
        <w:rPr>
          <w:bCs/>
          <w:b/>
        </w:rPr>
        <w:t xml:space="preserve">68</w:t>
      </w:r>
      <w:r>
        <w:t xml:space="preserve">, 239–247. (doi:</w:t>
      </w:r>
      <w:hyperlink r:id="rId63">
        <w:r>
          <w:rPr>
            <w:rStyle w:val="Hyperlink"/>
          </w:rPr>
          <w:t xml:space="preserve">10.1007/s00265-013-1639-x</w:t>
        </w:r>
      </w:hyperlink>
      <w:r>
        <w:t xml:space="preserve">)</w:t>
      </w:r>
    </w:p>
    <w:bookmarkEnd w:id="64"/>
    <w:bookmarkStart w:id="65" w:name="ref-lui2017chronic"/>
    <w:p>
      <w:pPr>
        <w:pStyle w:val="Bibliography"/>
      </w:pPr>
      <w:r>
        <w:t xml:space="preserve">17.</w:t>
      </w:r>
      <w:r>
        <w:t xml:space="preserve"> </w:t>
      </w:r>
      <w:r>
        <w:t xml:space="preserve">	</w:t>
      </w:r>
      <w:r>
        <w:t xml:space="preserve">Lui E, Salim M, Chahal M, Puri N, Marandi E, Quadrilatero J, Satvat E. 2017 Chronic corticosterone-induced impaired cognitive flexibility is not due to suppressed adult hippocampal neurogenesis.</w:t>
      </w:r>
      <w:r>
        <w:t xml:space="preserve"> </w:t>
      </w:r>
      <w:r>
        <w:rPr>
          <w:iCs/>
          <w:i/>
        </w:rPr>
        <w:t xml:space="preserve">Behavioural brain research</w:t>
      </w:r>
      <w:r>
        <w:t xml:space="preserve"> </w:t>
      </w:r>
      <w:r>
        <w:rPr>
          <w:bCs/>
          <w:b/>
        </w:rPr>
        <w:t xml:space="preserve">332</w:t>
      </w:r>
      <w:r>
        <w:t xml:space="preserve">, 90–98.</w:t>
      </w:r>
    </w:p>
    <w:bookmarkEnd w:id="65"/>
    <w:bookmarkStart w:id="66" w:name="ref-baker1979rainbow"/>
    <w:p>
      <w:pPr>
        <w:pStyle w:val="Bibliography"/>
      </w:pPr>
      <w:r>
        <w:t xml:space="preserve">18.</w:t>
      </w:r>
      <w:r>
        <w:t xml:space="preserve"> </w:t>
      </w:r>
      <w:r>
        <w:t xml:space="preserve">	</w:t>
      </w:r>
      <w:r>
        <w:t xml:space="preserve">Baker JK. 1979 The rainbow skink, lampropholis delicata, in hawaii.</w:t>
      </w:r>
      <w:r>
        <w:t xml:space="preserve"> </w:t>
      </w:r>
    </w:p>
    <w:bookmarkEnd w:id="66"/>
    <w:bookmarkStart w:id="67" w:name="ref-chapple2013divergent"/>
    <w:p>
      <w:pPr>
        <w:pStyle w:val="Bibliography"/>
      </w:pPr>
      <w:r>
        <w:t xml:space="preserve">19.</w:t>
      </w:r>
      <w:r>
        <w:t xml:space="preserve"> </w:t>
      </w:r>
      <w:r>
        <w:t xml:space="preserve">	</w:t>
      </w:r>
      <w:r>
        <w:t xml:space="preserve">Chapple DG, Miller KA, Kraus F, Thompson MB. 2013 Divergent introduction histories among invasive populations of the delicate skink (l ampropholis delicata): Has the importance of genetic admixture in the success of biological invasions been overemphasized?</w:t>
      </w:r>
      <w:r>
        <w:t xml:space="preserve"> </w:t>
      </w:r>
      <w:r>
        <w:rPr>
          <w:iCs/>
          <w:i/>
        </w:rPr>
        <w:t xml:space="preserve">Diversity and Distributions</w:t>
      </w:r>
      <w:r>
        <w:t xml:space="preserve"> </w:t>
      </w:r>
      <w:r>
        <w:rPr>
          <w:bCs/>
          <w:b/>
        </w:rPr>
        <w:t xml:space="preserve">19</w:t>
      </w:r>
      <w:r>
        <w:t xml:space="preserve">, 134–146.</w:t>
      </w:r>
    </w:p>
    <w:bookmarkEnd w:id="67"/>
    <w:bookmarkStart w:id="68" w:name="ref-chapple2015deliinvLHI"/>
    <w:p>
      <w:pPr>
        <w:pStyle w:val="Bibliography"/>
      </w:pPr>
      <w:r>
        <w:t xml:space="preserve">20.</w:t>
      </w:r>
      <w:r>
        <w:t xml:space="preserve"> </w:t>
      </w:r>
      <w:r>
        <w:t xml:space="preserve">	</w:t>
      </w:r>
      <w:r>
        <w:t xml:space="preserve">Chapple DG, Miller KA, Chaplin K, Barnett L, Thompson MB, Bray RD. 2015 Biology of the invasive delicate skink (lampropholis delicata) on lord howe island.</w:t>
      </w:r>
      <w:r>
        <w:t xml:space="preserve"> </w:t>
      </w:r>
      <w:r>
        <w:rPr>
          <w:iCs/>
          <w:i/>
        </w:rPr>
        <w:t xml:space="preserve">Australian Journal of Zoology</w:t>
      </w:r>
      <w:r>
        <w:t xml:space="preserve"> </w:t>
      </w:r>
      <w:r>
        <w:rPr>
          <w:bCs/>
          <w:b/>
        </w:rPr>
        <w:t xml:space="preserve">62</w:t>
      </w:r>
      <w:r>
        <w:t xml:space="preserve">, 498–506.</w:t>
      </w:r>
    </w:p>
    <w:bookmarkEnd w:id="68"/>
    <w:bookmarkStart w:id="70" w:name="ref-chapple_know_2011"/>
    <w:p>
      <w:pPr>
        <w:pStyle w:val="Bibliography"/>
      </w:pPr>
      <w:r>
        <w:t xml:space="preserve">21.</w:t>
      </w:r>
      <w:r>
        <w:t xml:space="preserve"> </w:t>
      </w:r>
      <w:r>
        <w:t xml:space="preserve">	</w:t>
      </w:r>
      <w:r>
        <w:t xml:space="preserve">Chapple DG, Simmonds SM, Wong BBM. 2011 Know when to run, know when to hide: Can behavioral differences explain the divergent invasion success of two sympatric lizards?:</w:t>
      </w:r>
      <w:r>
        <w:t xml:space="preserve"> </w:t>
      </w:r>
      <w:r>
        <w:t xml:space="preserve">Invasion</w:t>
      </w:r>
      <w:r>
        <w:t xml:space="preserve"> </w:t>
      </w:r>
      <w:r>
        <w:t xml:space="preserve">Success</w:t>
      </w:r>
      <w:r>
        <w:t xml:space="preserve"> </w:t>
      </w:r>
      <w:r>
        <w:t xml:space="preserve">of</w:t>
      </w:r>
      <w:r>
        <w:t xml:space="preserve"> </w:t>
      </w:r>
      <w:r>
        <w:t xml:space="preserve">Two</w:t>
      </w:r>
      <w:r>
        <w:t xml:space="preserve"> </w:t>
      </w:r>
      <w:r>
        <w:t xml:space="preserve">Sympatric</w:t>
      </w:r>
      <w:r>
        <w:t xml:space="preserve"> </w:t>
      </w:r>
      <w:r>
        <w:t xml:space="preserve">Lizards</w:t>
      </w:r>
      <w:r>
        <w:t xml:space="preserve">.</w:t>
      </w:r>
      <w:r>
        <w:t xml:space="preserve"> </w:t>
      </w:r>
      <w:r>
        <w:rPr>
          <w:iCs/>
          <w:i/>
        </w:rPr>
        <w:t xml:space="preserve">Ecology and Evolution</w:t>
      </w:r>
      <w:r>
        <w:t xml:space="preserve"> </w:t>
      </w:r>
      <w:r>
        <w:rPr>
          <w:bCs/>
          <w:b/>
        </w:rPr>
        <w:t xml:space="preserve">1</w:t>
      </w:r>
      <w:r>
        <w:t xml:space="preserve">, 278–289. (doi:</w:t>
      </w:r>
      <w:hyperlink r:id="rId69">
        <w:r>
          <w:rPr>
            <w:rStyle w:val="Hyperlink"/>
          </w:rPr>
          <w:t xml:space="preserve">10.1002/ece3.22</w:t>
        </w:r>
      </w:hyperlink>
      <w:r>
        <w:t xml:space="preserve">)</w:t>
      </w:r>
    </w:p>
    <w:bookmarkEnd w:id="70"/>
    <w:bookmarkStart w:id="72" w:name="ref-chapple_biology_2014"/>
    <w:p>
      <w:pPr>
        <w:pStyle w:val="Bibliography"/>
      </w:pPr>
      <w:r>
        <w:t xml:space="preserve">22.</w:t>
      </w:r>
      <w:r>
        <w:t xml:space="preserve"> </w:t>
      </w:r>
      <w:r>
        <w:t xml:space="preserve">	</w:t>
      </w:r>
      <w:r>
        <w:t xml:space="preserve">Chapple DG, Miller KA, Chaplin K, Barnett L, Thompson MB, Bray RD. 2014 Biology of the invasive delicate skink (</w:t>
      </w:r>
      <w:r>
        <w:t xml:space="preserve">Lampropholis</w:t>
      </w:r>
      <w:r>
        <w:t xml:space="preserve"> </w:t>
      </w:r>
      <w:r>
        <w:t xml:space="preserve">delicata) on</w:t>
      </w:r>
      <w:r>
        <w:t xml:space="preserve"> </w:t>
      </w:r>
      <w:r>
        <w:t xml:space="preserve">Lord</w:t>
      </w:r>
      <w:r>
        <w:t xml:space="preserve"> </w:t>
      </w:r>
      <w:r>
        <w:t xml:space="preserve">Howe</w:t>
      </w:r>
      <w:r>
        <w:t xml:space="preserve"> </w:t>
      </w:r>
      <w:r>
        <w:t xml:space="preserve">Island</w:t>
      </w:r>
      <w:r>
        <w:t xml:space="preserve">.</w:t>
      </w:r>
      <w:r>
        <w:t xml:space="preserve"> </w:t>
      </w:r>
      <w:r>
        <w:rPr>
          <w:iCs/>
          <w:i/>
        </w:rPr>
        <w:t xml:space="preserve">Australian Journal of Zoology</w:t>
      </w:r>
      <w:r>
        <w:t xml:space="preserve"> </w:t>
      </w:r>
      <w:r>
        <w:rPr>
          <w:bCs/>
          <w:b/>
        </w:rPr>
        <w:t xml:space="preserve">62</w:t>
      </w:r>
      <w:r>
        <w:t xml:space="preserve">, 498. (doi:</w:t>
      </w:r>
      <w:hyperlink r:id="rId71">
        <w:r>
          <w:rPr>
            <w:rStyle w:val="Hyperlink"/>
          </w:rPr>
          <w:t xml:space="preserve">10.1071/ZO14098</w:t>
        </w:r>
      </w:hyperlink>
      <w:r>
        <w:t xml:space="preserve">)</w:t>
      </w:r>
    </w:p>
    <w:bookmarkEnd w:id="72"/>
    <w:bookmarkStart w:id="73" w:name="ref-bezzina2014does"/>
    <w:p>
      <w:pPr>
        <w:pStyle w:val="Bibliography"/>
      </w:pPr>
      <w:r>
        <w:t xml:space="preserve">23.</w:t>
      </w:r>
      <w:r>
        <w:t xml:space="preserve"> </w:t>
      </w:r>
      <w:r>
        <w:t xml:space="preserve">	</w:t>
      </w:r>
      <w:r>
        <w:t xml:space="preserve">Bezzina CN, Amiel JJ, Shine R. 2014 Does invasion success reflect superior cognitive ability? A case study of two congeneric lizard species (lampropholis, scincidae).</w:t>
      </w:r>
      <w:r>
        <w:t xml:space="preserve"> </w:t>
      </w:r>
      <w:r>
        <w:rPr>
          <w:iCs/>
          <w:i/>
        </w:rPr>
        <w:t xml:space="preserve">PLoS One</w:t>
      </w:r>
      <w:r>
        <w:t xml:space="preserve"> </w:t>
      </w:r>
      <w:r>
        <w:rPr>
          <w:bCs/>
          <w:b/>
        </w:rPr>
        <w:t xml:space="preserve">9</w:t>
      </w:r>
      <w:r>
        <w:t xml:space="preserve">, e86271.</w:t>
      </w:r>
    </w:p>
    <w:bookmarkEnd w:id="73"/>
    <w:bookmarkStart w:id="74" w:name="ref-carrasco2023maternal"/>
    <w:p>
      <w:pPr>
        <w:pStyle w:val="Bibliography"/>
      </w:pPr>
      <w:r>
        <w:t xml:space="preserve">24.</w:t>
      </w:r>
      <w:r>
        <w:t xml:space="preserve"> </w:t>
      </w:r>
      <w:r>
        <w:t xml:space="preserve">	</w:t>
      </w:r>
      <w:r>
        <w:t xml:space="preserve">Carrasco MI, Zhang J, Noble DW. 2023 Maternal investment and early thermal conditions affect performance and antipredator responses.</w:t>
      </w:r>
      <w:r>
        <w:t xml:space="preserve"> </w:t>
      </w:r>
    </w:p>
    <w:bookmarkEnd w:id="74"/>
    <w:bookmarkStart w:id="75" w:name="ref-kar2023heritability"/>
    <w:p>
      <w:pPr>
        <w:pStyle w:val="Bibliography"/>
      </w:pPr>
      <w:r>
        <w:t xml:space="preserve">25.</w:t>
      </w:r>
      <w:r>
        <w:t xml:space="preserve"> </w:t>
      </w:r>
      <w:r>
        <w:t xml:space="preserve">	</w:t>
      </w:r>
      <w:r>
        <w:t xml:space="preserve">Kar F, Nakagawa S, Noble DW. 2023 Heritability and developmental plasticity of growth in an oviparous lizard.</w:t>
      </w:r>
      <w:r>
        <w:t xml:space="preserve"> </w:t>
      </w:r>
      <w:r>
        <w:rPr>
          <w:iCs/>
          <w:i/>
        </w:rPr>
        <w:t xml:space="preserve">Heredity</w:t>
      </w:r>
      <w:r>
        <w:t xml:space="preserve">, 1–10.</w:t>
      </w:r>
    </w:p>
    <w:bookmarkEnd w:id="75"/>
    <w:bookmarkStart w:id="76" w:name="ref-chapple2016origin"/>
    <w:p>
      <w:pPr>
        <w:pStyle w:val="Bibliography"/>
      </w:pPr>
      <w:r>
        <w:t xml:space="preserve">26.</w:t>
      </w:r>
      <w:r>
        <w:t xml:space="preserve"> </w:t>
      </w:r>
      <w:r>
        <w:t xml:space="preserve">	</w:t>
      </w:r>
      <w:r>
        <w:t xml:space="preserve">Chapple DG, Reardon JT, Peace JE. 2016 Origin, spread and biology of the invasive plague skink (lampropholis delicata) in new zealand.</w:t>
      </w:r>
      <w:r>
        <w:t xml:space="preserve"> </w:t>
      </w:r>
      <w:r>
        <w:rPr>
          <w:iCs/>
          <w:i/>
        </w:rPr>
        <w:t xml:space="preserve">New Zealand lizards</w:t>
      </w:r>
      <w:r>
        <w:t xml:space="preserve">, 341–359.</w:t>
      </w:r>
    </w:p>
    <w:bookmarkEnd w:id="76"/>
    <w:bookmarkStart w:id="77" w:name="ref-Baden_Osorio_2019_Vert_vision"/>
    <w:p>
      <w:pPr>
        <w:pStyle w:val="Bibliography"/>
      </w:pPr>
      <w:r>
        <w:t xml:space="preserve">27.</w:t>
      </w:r>
      <w:r>
        <w:t xml:space="preserve"> </w:t>
      </w:r>
      <w:r>
        <w:t xml:space="preserve">	</w:t>
      </w:r>
      <w:r>
        <w:t xml:space="preserve">Baden T, Osorio D. 2019 The retinal basis of vertebrate color vision.</w:t>
      </w:r>
      <w:r>
        <w:t xml:space="preserve"> </w:t>
      </w:r>
      <w:r>
        <w:rPr>
          <w:iCs/>
          <w:i/>
        </w:rPr>
        <w:t xml:space="preserve">Annual Review of Vision Science</w:t>
      </w:r>
      <w:r>
        <w:t xml:space="preserve">, 177–200.</w:t>
      </w:r>
    </w:p>
    <w:bookmarkEnd w:id="77"/>
    <w:bookmarkStart w:id="78" w:name="ref-burkner2017brms"/>
    <w:p>
      <w:pPr>
        <w:pStyle w:val="Bibliography"/>
      </w:pPr>
      <w:r>
        <w:t xml:space="preserve">28.</w:t>
      </w:r>
      <w:r>
        <w:t xml:space="preserve"> </w:t>
      </w:r>
      <w:r>
        <w:t xml:space="preserve">	</w:t>
      </w:r>
      <w:r>
        <w:t xml:space="preserve">Bürkner P-C. 2017 Brms: An r package for bayesian multilevel models using stan.</w:t>
      </w:r>
      <w:r>
        <w:t xml:space="preserve"> </w:t>
      </w:r>
      <w:r>
        <w:rPr>
          <w:iCs/>
          <w:i/>
        </w:rPr>
        <w:t xml:space="preserve">Journal of statistical software</w:t>
      </w:r>
      <w:r>
        <w:t xml:space="preserve"> </w:t>
      </w:r>
      <w:r>
        <w:rPr>
          <w:bCs/>
          <w:b/>
        </w:rPr>
        <w:t xml:space="preserve">80</w:t>
      </w:r>
      <w:r>
        <w:t xml:space="preserve">, 1–28.</w:t>
      </w:r>
    </w:p>
    <w:bookmarkEnd w:id="78"/>
    <w:bookmarkStart w:id="80" w:name="ref-R"/>
    <w:p>
      <w:pPr>
        <w:pStyle w:val="Bibliography"/>
      </w:pPr>
      <w:r>
        <w:t xml:space="preserve">29.</w:t>
      </w:r>
      <w:r>
        <w:t xml:space="preserve"> </w:t>
      </w:r>
      <w:r>
        <w:t xml:space="preserve">	</w:t>
      </w:r>
      <w:r>
        <w:t xml:space="preserve">R Core Team. 2021</w:t>
      </w:r>
      <w:r>
        <w:t xml:space="preserve"> </w:t>
      </w:r>
      <w:r>
        <w:rPr>
          <w:iCs/>
          <w:i/>
        </w:rPr>
        <w:t xml:space="preserve">R: A language and environment for statistical computing</w:t>
      </w:r>
      <w:r>
        <w:t xml:space="preserve">. Vienna, Austria: R Foundation for Statistical Computing. See</w:t>
      </w:r>
      <w:r>
        <w:t xml:space="preserve"> </w:t>
      </w:r>
      <w:hyperlink r:id="rId79">
        <w:r>
          <w:rPr>
            <w:rStyle w:val="Hyperlink"/>
          </w:rPr>
          <w:t xml:space="preserve">https://www.R-project.org/</w:t>
        </w:r>
      </w:hyperlink>
      <w:r>
        <w:t xml:space="preserve">.</w:t>
      </w:r>
    </w:p>
    <w:bookmarkEnd w:id="80"/>
    <w:bookmarkStart w:id="82" w:name="ref-lemaire_prenatal_2000"/>
    <w:p>
      <w:pPr>
        <w:pStyle w:val="Bibliography"/>
      </w:pPr>
      <w:r>
        <w:t xml:space="preserve">30.</w:t>
      </w:r>
      <w:r>
        <w:t xml:space="preserve"> </w:t>
      </w:r>
      <w:r>
        <w:t xml:space="preserve">	</w:t>
      </w:r>
      <w:r>
        <w:t xml:space="preserve">Lemaire V, Koehl M, Le Moal M, Abrous DN. 2000 Prenatal stress produces learning deficits associated with an inhibition of neurogenesis in the hippocampus.</w:t>
      </w:r>
      <w:r>
        <w:t xml:space="preserve"> </w:t>
      </w:r>
      <w:r>
        <w:rPr>
          <w:iCs/>
          <w:i/>
        </w:rPr>
        <w:t xml:space="preserve">Proceedings of the National Academy of Sciences</w:t>
      </w:r>
      <w:r>
        <w:t xml:space="preserve"> </w:t>
      </w:r>
      <w:r>
        <w:rPr>
          <w:bCs/>
          <w:b/>
        </w:rPr>
        <w:t xml:space="preserve">97</w:t>
      </w:r>
      <w:r>
        <w:t xml:space="preserve">, 11032–11037. (doi:</w:t>
      </w:r>
      <w:hyperlink r:id="rId81">
        <w:r>
          <w:rPr>
            <w:rStyle w:val="Hyperlink"/>
          </w:rPr>
          <w:t xml:space="preserve">10.1073/pnas.97.20.11032</w:t>
        </w:r>
      </w:hyperlink>
      <w:r>
        <w:t xml:space="preserve">)</w:t>
      </w:r>
    </w:p>
    <w:bookmarkEnd w:id="82"/>
    <w:bookmarkStart w:id="84" w:name="ref-farrell_developmental_2016"/>
    <w:p>
      <w:pPr>
        <w:pStyle w:val="Bibliography"/>
      </w:pPr>
      <w:r>
        <w:t xml:space="preserve">31.</w:t>
      </w:r>
      <w:r>
        <w:t xml:space="preserve"> </w:t>
      </w:r>
      <w:r>
        <w:t xml:space="preserve">	</w:t>
      </w:r>
      <w:r>
        <w:t xml:space="preserve">Farrell TM, Morgan A, MacDougall-Shackleton SA. 2016 Developmental stress impairs performance on an association task in male and female songbirds, but impairs auditory learning in females only.</w:t>
      </w:r>
      <w:r>
        <w:t xml:space="preserve"> </w:t>
      </w:r>
      <w:r>
        <w:rPr>
          <w:iCs/>
          <w:i/>
        </w:rPr>
        <w:t xml:space="preserve">Animal Cognition</w:t>
      </w:r>
      <w:r>
        <w:t xml:space="preserve"> </w:t>
      </w:r>
      <w:r>
        <w:rPr>
          <w:bCs/>
          <w:b/>
        </w:rPr>
        <w:t xml:space="preserve">19</w:t>
      </w:r>
      <w:r>
        <w:t xml:space="preserve">, 1–14. (doi:</w:t>
      </w:r>
      <w:hyperlink r:id="rId83">
        <w:r>
          <w:rPr>
            <w:rStyle w:val="Hyperlink"/>
          </w:rPr>
          <w:t xml:space="preserve">10.1007/s10071-015-0908-7</w:t>
        </w:r>
      </w:hyperlink>
      <w:r>
        <w:t xml:space="preserve">)</w:t>
      </w:r>
    </w:p>
    <w:bookmarkEnd w:id="84"/>
    <w:bookmarkStart w:id="86" w:name="ref-szuran_water_1994"/>
    <w:p>
      <w:pPr>
        <w:pStyle w:val="Bibliography"/>
      </w:pPr>
      <w:r>
        <w:t xml:space="preserve">32.</w:t>
      </w:r>
      <w:r>
        <w:t xml:space="preserve"> </w:t>
      </w:r>
      <w:r>
        <w:t xml:space="preserve">	</w:t>
      </w:r>
      <w:r>
        <w:t xml:space="preserve">Szuran T, Zimmermann E, Welzl H. 1994 Water maze performance and hippocampal weight of prenatally stressed rats.</w:t>
      </w:r>
      <w:r>
        <w:t xml:space="preserve"> </w:t>
      </w:r>
      <w:r>
        <w:rPr>
          <w:iCs/>
          <w:i/>
        </w:rPr>
        <w:t xml:space="preserve">Behavioural Brain Research</w:t>
      </w:r>
      <w:r>
        <w:t xml:space="preserve"> </w:t>
      </w:r>
      <w:r>
        <w:rPr>
          <w:bCs/>
          <w:b/>
        </w:rPr>
        <w:t xml:space="preserve">65</w:t>
      </w:r>
      <w:r>
        <w:t xml:space="preserve">, 153–155. (doi:</w:t>
      </w:r>
      <w:hyperlink r:id="rId85">
        <w:r>
          <w:rPr>
            <w:rStyle w:val="Hyperlink"/>
          </w:rPr>
          <w:t xml:space="preserve">10.1016/0166-4328(94)90100-7</w:t>
        </w:r>
      </w:hyperlink>
      <w:r>
        <w:t xml:space="preserve">)</w:t>
      </w:r>
    </w:p>
    <w:bookmarkEnd w:id="86"/>
    <w:bookmarkStart w:id="88" w:name="ref-bebus_associative_2016"/>
    <w:p>
      <w:pPr>
        <w:pStyle w:val="Bibliography"/>
      </w:pPr>
      <w:r>
        <w:t xml:space="preserve">33.</w:t>
      </w:r>
      <w:r>
        <w:t xml:space="preserve"> </w:t>
      </w:r>
      <w:r>
        <w:t xml:space="preserve">	</w:t>
      </w:r>
      <w:r>
        <w:t xml:space="preserve">Bebus SE, Small TW, Jones BC, Elderbrock EK, Schoech SJ. 2016 Associative learning is inversely related to reversal learning and varies with nestling corticosterone exposure.</w:t>
      </w:r>
      <w:r>
        <w:t xml:space="preserve"> </w:t>
      </w:r>
      <w:r>
        <w:rPr>
          <w:iCs/>
          <w:i/>
        </w:rPr>
        <w:t xml:space="preserve">Animal Behaviour</w:t>
      </w:r>
      <w:r>
        <w:t xml:space="preserve"> </w:t>
      </w:r>
      <w:r>
        <w:rPr>
          <w:bCs/>
          <w:b/>
        </w:rPr>
        <w:t xml:space="preserve">111</w:t>
      </w:r>
      <w:r>
        <w:t xml:space="preserve">, 251–260. (doi:</w:t>
      </w:r>
      <w:hyperlink r:id="rId87">
        <w:r>
          <w:rPr>
            <w:rStyle w:val="Hyperlink"/>
          </w:rPr>
          <w:t xml:space="preserve">10.1016/j.anbehav.2015.10.027</w:t>
        </w:r>
      </w:hyperlink>
      <w:r>
        <w:t xml:space="preserve">)</w:t>
      </w:r>
    </w:p>
    <w:bookmarkEnd w:id="88"/>
    <w:bookmarkStart w:id="90" w:name="ref-du_dynamic_2009"/>
    <w:p>
      <w:pPr>
        <w:pStyle w:val="Bibliography"/>
      </w:pPr>
      <w:r>
        <w:t xml:space="preserve">34.</w:t>
      </w:r>
      <w:r>
        <w:t xml:space="preserve"> </w:t>
      </w:r>
      <w:r>
        <w:t xml:space="preserve">	</w:t>
      </w:r>
      <w:r>
        <w:t xml:space="preserve">Du J</w:t>
      </w:r>
      <w:r>
        <w:t xml:space="preserve"> </w:t>
      </w:r>
      <w:r>
        <w:rPr>
          <w:iCs/>
          <w:i/>
        </w:rPr>
        <w:t xml:space="preserve">et al.</w:t>
      </w:r>
      <w:r>
        <w:t xml:space="preserve"> 2009 Dynamic regulation of mitochondrial function by glucocorticoids.</w:t>
      </w:r>
      <w:r>
        <w:t xml:space="preserve"> </w:t>
      </w:r>
      <w:r>
        <w:rPr>
          <w:iCs/>
          <w:i/>
        </w:rPr>
        <w:t xml:space="preserve">Proceedings of the National Academy of Sciences</w:t>
      </w:r>
      <w:r>
        <w:t xml:space="preserve"> </w:t>
      </w:r>
      <w:r>
        <w:rPr>
          <w:bCs/>
          <w:b/>
        </w:rPr>
        <w:t xml:space="preserve">106</w:t>
      </w:r>
      <w:r>
        <w:t xml:space="preserve">, 3543–3548. (doi:</w:t>
      </w:r>
      <w:hyperlink r:id="rId89">
        <w:r>
          <w:rPr>
            <w:rStyle w:val="Hyperlink"/>
          </w:rPr>
          <w:t xml:space="preserve">10.1073/pnas.0812671106</w:t>
        </w:r>
      </w:hyperlink>
      <w:r>
        <w:t xml:space="preserve">)</w:t>
      </w:r>
    </w:p>
    <w:bookmarkEnd w:id="90"/>
    <w:bookmarkStart w:id="92" w:name="ref-mcewen_brain_2012"/>
    <w:p>
      <w:pPr>
        <w:pStyle w:val="Bibliography"/>
      </w:pPr>
      <w:r>
        <w:t xml:space="preserve">35.</w:t>
      </w:r>
      <w:r>
        <w:t xml:space="preserve"> </w:t>
      </w:r>
      <w:r>
        <w:t xml:space="preserve">	</w:t>
      </w:r>
      <w:r>
        <w:t xml:space="preserve">McEwen BS. 2012 Brain on stress:</w:t>
      </w:r>
      <w:r>
        <w:t xml:space="preserve"> </w:t>
      </w:r>
      <w:r>
        <w:t xml:space="preserve">How</w:t>
      </w:r>
      <w:r>
        <w:t xml:space="preserve"> </w:t>
      </w:r>
      <w:r>
        <w:t xml:space="preserve">the social environment gets under the skin.</w:t>
      </w:r>
      <w:r>
        <w:t xml:space="preserve"> </w:t>
      </w:r>
      <w:r>
        <w:rPr>
          <w:iCs/>
          <w:i/>
        </w:rPr>
        <w:t xml:space="preserve">Proceedings of the National Academy of Sciences</w:t>
      </w:r>
      <w:r>
        <w:t xml:space="preserve"> </w:t>
      </w:r>
      <w:r>
        <w:rPr>
          <w:bCs/>
          <w:b/>
        </w:rPr>
        <w:t xml:space="preserve">109</w:t>
      </w:r>
      <w:r>
        <w:t xml:space="preserve">, 17180–17185. (doi:</w:t>
      </w:r>
      <w:hyperlink r:id="rId91">
        <w:r>
          <w:rPr>
            <w:rStyle w:val="Hyperlink"/>
          </w:rPr>
          <w:t xml:space="preserve">10.1073/pnas.1121254109</w:t>
        </w:r>
      </w:hyperlink>
      <w:r>
        <w:t xml:space="preserve">)</w:t>
      </w:r>
    </w:p>
    <w:bookmarkEnd w:id="92"/>
    <w:bookmarkStart w:id="93" w:name="ref-DOSEneurobrummelte2010chronic"/>
    <w:p>
      <w:pPr>
        <w:pStyle w:val="Bibliography"/>
      </w:pPr>
      <w:r>
        <w:t xml:space="preserve">36.</w:t>
      </w:r>
      <w:r>
        <w:t xml:space="preserve"> </w:t>
      </w:r>
      <w:r>
        <w:t xml:space="preserve">	</w:t>
      </w:r>
      <w:r>
        <w:t xml:space="preserve">Brummelte S, Galea LA. 2010 Chronic high corticosterone reduces neurogenesis in the dentate gyrus of adult male and female rats.</w:t>
      </w:r>
      <w:r>
        <w:t xml:space="preserve"> </w:t>
      </w:r>
      <w:r>
        <w:rPr>
          <w:iCs/>
          <w:i/>
        </w:rPr>
        <w:t xml:space="preserve">Neuroscience</w:t>
      </w:r>
      <w:r>
        <w:t xml:space="preserve"> </w:t>
      </w:r>
      <w:r>
        <w:rPr>
          <w:bCs/>
          <w:b/>
        </w:rPr>
        <w:t xml:space="preserve">168</w:t>
      </w:r>
      <w:r>
        <w:t xml:space="preserve">, 680–690.</w:t>
      </w:r>
    </w:p>
    <w:bookmarkEnd w:id="93"/>
    <w:bookmarkStart w:id="95" w:name="ref-amiel_hotter_2012"/>
    <w:p>
      <w:pPr>
        <w:pStyle w:val="Bibliography"/>
      </w:pPr>
      <w:r>
        <w:t xml:space="preserve">37.</w:t>
      </w:r>
      <w:r>
        <w:t xml:space="preserve"> </w:t>
      </w:r>
      <w:r>
        <w:t xml:space="preserve">	</w:t>
      </w:r>
      <w:r>
        <w:t xml:space="preserve">Amiel JJ, Shine R. 2012 Hotter nests produce smarter young lizards.</w:t>
      </w:r>
      <w:r>
        <w:t xml:space="preserve"> </w:t>
      </w:r>
      <w:r>
        <w:rPr>
          <w:iCs/>
          <w:i/>
        </w:rPr>
        <w:t xml:space="preserve">Biology Letters</w:t>
      </w:r>
      <w:r>
        <w:t xml:space="preserve"> </w:t>
      </w:r>
      <w:r>
        <w:rPr>
          <w:bCs/>
          <w:b/>
        </w:rPr>
        <w:t xml:space="preserve">8</w:t>
      </w:r>
      <w:r>
        <w:t xml:space="preserve">, 372–374. (doi:</w:t>
      </w:r>
      <w:hyperlink r:id="rId94">
        <w:r>
          <w:rPr>
            <w:rStyle w:val="Hyperlink"/>
          </w:rPr>
          <w:t xml:space="preserve">10.1098/rsbl.2011.1161</w:t>
        </w:r>
      </w:hyperlink>
      <w:r>
        <w:t xml:space="preserve">)</w:t>
      </w:r>
    </w:p>
    <w:bookmarkEnd w:id="95"/>
    <w:bookmarkStart w:id="97" w:name="ref-amiel_egg_2014"/>
    <w:p>
      <w:pPr>
        <w:pStyle w:val="Bibliography"/>
      </w:pPr>
      <w:r>
        <w:t xml:space="preserve">38.</w:t>
      </w:r>
      <w:r>
        <w:t xml:space="preserve"> </w:t>
      </w:r>
      <w:r>
        <w:t xml:space="preserve">	</w:t>
      </w:r>
      <w:r>
        <w:t xml:space="preserve">Amiel JJ, Lindström T, Shine R. 2014 Egg incubation effects generate positive correlations between size, speed and learning ability in young lizards.</w:t>
      </w:r>
      <w:r>
        <w:t xml:space="preserve"> </w:t>
      </w:r>
      <w:r>
        <w:rPr>
          <w:iCs/>
          <w:i/>
        </w:rPr>
        <w:t xml:space="preserve">Animal Cognition</w:t>
      </w:r>
      <w:r>
        <w:t xml:space="preserve"> </w:t>
      </w:r>
      <w:r>
        <w:rPr>
          <w:bCs/>
          <w:b/>
        </w:rPr>
        <w:t xml:space="preserve">17</w:t>
      </w:r>
      <w:r>
        <w:t xml:space="preserve">, 337–347. (doi:</w:t>
      </w:r>
      <w:hyperlink r:id="rId96">
        <w:r>
          <w:rPr>
            <w:rStyle w:val="Hyperlink"/>
          </w:rPr>
          <w:t xml:space="preserve">10.1007/s10071-013-0665-4</w:t>
        </w:r>
      </w:hyperlink>
      <w:r>
        <w:t xml:space="preserve">)</w:t>
      </w:r>
    </w:p>
    <w:bookmarkEnd w:id="97"/>
    <w:bookmarkStart w:id="99" w:name="ref-dayananda_incubation_2017"/>
    <w:p>
      <w:pPr>
        <w:pStyle w:val="Bibliography"/>
      </w:pPr>
      <w:r>
        <w:t xml:space="preserve">39.</w:t>
      </w:r>
      <w:r>
        <w:t xml:space="preserve"> </w:t>
      </w:r>
      <w:r>
        <w:t xml:space="preserve">	</w:t>
      </w:r>
      <w:r>
        <w:t xml:space="preserve">Dayananda B, Webb JK. 2017 Incubation under climate warming affects learning ability and survival in hatchling lizards.</w:t>
      </w:r>
      <w:r>
        <w:t xml:space="preserve"> </w:t>
      </w:r>
      <w:r>
        <w:rPr>
          <w:iCs/>
          <w:i/>
        </w:rPr>
        <w:t xml:space="preserve">Biology Letters</w:t>
      </w:r>
      <w:r>
        <w:t xml:space="preserve"> </w:t>
      </w:r>
      <w:r>
        <w:rPr>
          <w:bCs/>
          <w:b/>
        </w:rPr>
        <w:t xml:space="preserve">13</w:t>
      </w:r>
      <w:r>
        <w:t xml:space="preserve">, 20170002. (doi:</w:t>
      </w:r>
      <w:hyperlink r:id="rId98">
        <w:r>
          <w:rPr>
            <w:rStyle w:val="Hyperlink"/>
          </w:rPr>
          <w:t xml:space="preserve">10.1098/rsbl.2017.0002</w:t>
        </w:r>
      </w:hyperlink>
      <w:r>
        <w:t xml:space="preserve">)</w:t>
      </w:r>
    </w:p>
    <w:bookmarkEnd w:id="99"/>
    <w:bookmarkStart w:id="101" w:name="ref-abayarathna_effects_2020"/>
    <w:p>
      <w:pPr>
        <w:pStyle w:val="Bibliography"/>
      </w:pPr>
      <w:r>
        <w:t xml:space="preserve">40.</w:t>
      </w:r>
      <w:r>
        <w:t xml:space="preserve"> </w:t>
      </w:r>
      <w:r>
        <w:t xml:space="preserve">	</w:t>
      </w:r>
      <w:r>
        <w:t xml:space="preserve">Abayarathna T, Webb JK. 2020 Effects of incubation temperatures on learning abilities of hatchling velvet geckos.</w:t>
      </w:r>
      <w:r>
        <w:t xml:space="preserve"> </w:t>
      </w:r>
      <w:r>
        <w:rPr>
          <w:iCs/>
          <w:i/>
        </w:rPr>
        <w:t xml:space="preserve">Animal Cognition</w:t>
      </w:r>
      <w:r>
        <w:t xml:space="preserve"> </w:t>
      </w:r>
      <w:r>
        <w:rPr>
          <w:bCs/>
          <w:b/>
        </w:rPr>
        <w:t xml:space="preserve">23</w:t>
      </w:r>
      <w:r>
        <w:t xml:space="preserve">, 613–620. (doi:</w:t>
      </w:r>
      <w:hyperlink r:id="rId100">
        <w:r>
          <w:rPr>
            <w:rStyle w:val="Hyperlink"/>
          </w:rPr>
          <w:t xml:space="preserve">10.1007/s10071-020-01365-4</w:t>
        </w:r>
      </w:hyperlink>
      <w:r>
        <w:t xml:space="preserve">)</w:t>
      </w:r>
    </w:p>
    <w:bookmarkEnd w:id="101"/>
    <w:bookmarkStart w:id="102" w:name="ref-frisone2002social"/>
    <w:p>
      <w:pPr>
        <w:pStyle w:val="Bibliography"/>
      </w:pPr>
      <w:r>
        <w:t xml:space="preserve">41.</w:t>
      </w:r>
      <w:r>
        <w:t xml:space="preserve"> </w:t>
      </w:r>
      <w:r>
        <w:t xml:space="preserve">	</w:t>
      </w:r>
      <w:r>
        <w:t xml:space="preserve">Frisone DF, Frye CA, Zimmerberg B. 2002 Social isolation stress during the third week of life has age-dependent effects on spatial learning in rats.</w:t>
      </w:r>
      <w:r>
        <w:t xml:space="preserve"> </w:t>
      </w:r>
      <w:r>
        <w:rPr>
          <w:iCs/>
          <w:i/>
        </w:rPr>
        <w:t xml:space="preserve">Behavioural Brain Research</w:t>
      </w:r>
      <w:r>
        <w:t xml:space="preserve"> </w:t>
      </w:r>
      <w:r>
        <w:rPr>
          <w:bCs/>
          <w:b/>
        </w:rPr>
        <w:t xml:space="preserve">128</w:t>
      </w:r>
      <w:r>
        <w:t xml:space="preserve">, 153–160.</w:t>
      </w:r>
    </w:p>
    <w:bookmarkEnd w:id="102"/>
    <w:bookmarkStart w:id="103" w:name="ref-sakata_neural_2000"/>
    <w:p>
      <w:pPr>
        <w:pStyle w:val="Bibliography"/>
      </w:pPr>
      <w:r>
        <w:t xml:space="preserve">42.</w:t>
      </w:r>
      <w:r>
        <w:t xml:space="preserve"> </w:t>
      </w:r>
      <w:r>
        <w:t xml:space="preserve">	</w:t>
      </w:r>
      <w:r>
        <w:t xml:space="preserve">Sakata JT, Coomber P, Gonzalez-Lima F, Crews D. 2000 Functional connectivity among limbic brain areas: Differential effects of incubation temperature and gonadal sex in the leopard gecko, eublepharis macularius.</w:t>
      </w:r>
      <w:r>
        <w:t xml:space="preserve"> </w:t>
      </w:r>
      <w:r>
        <w:rPr>
          <w:iCs/>
          <w:i/>
        </w:rPr>
        <w:t xml:space="preserve">Brain, Behavior and Evolution</w:t>
      </w:r>
      <w:r>
        <w:t xml:space="preserve">, 139–151.</w:t>
      </w:r>
    </w:p>
    <w:bookmarkEnd w:id="103"/>
    <w:bookmarkStart w:id="105" w:name="ref-crino_corticosterone_2014"/>
    <w:p>
      <w:pPr>
        <w:pStyle w:val="Bibliography"/>
      </w:pPr>
      <w:r>
        <w:t xml:space="preserve">43.</w:t>
      </w:r>
      <w:r>
        <w:t xml:space="preserve"> </w:t>
      </w:r>
      <w:r>
        <w:t xml:space="preserve">	</w:t>
      </w:r>
      <w:r>
        <w:t xml:space="preserve">Crino OL, Driscoll SC, Breuner CW. 2014 Corticosterone exposure during development has sustained but not lifelong effects on body size and total and free corticosterone responses in the zebra finch.</w:t>
      </w:r>
      <w:r>
        <w:t xml:space="preserve"> </w:t>
      </w:r>
      <w:r>
        <w:rPr>
          <w:iCs/>
          <w:i/>
        </w:rPr>
        <w:t xml:space="preserve">General and Comparative Endocrinology</w:t>
      </w:r>
      <w:r>
        <w:t xml:space="preserve"> </w:t>
      </w:r>
      <w:r>
        <w:rPr>
          <w:bCs/>
          <w:b/>
        </w:rPr>
        <w:t xml:space="preserve">196</w:t>
      </w:r>
      <w:r>
        <w:t xml:space="preserve">, 123–129. (doi:</w:t>
      </w:r>
      <w:hyperlink r:id="rId104">
        <w:r>
          <w:rPr>
            <w:rStyle w:val="Hyperlink"/>
          </w:rPr>
          <w:t xml:space="preserve">10.1016/j.ygcen.2013.10.006</w:t>
        </w:r>
      </w:hyperlink>
      <w:r>
        <w:t xml:space="preserve">)</w:t>
      </w:r>
    </w:p>
    <w:bookmarkEnd w:id="105"/>
    <w:bookmarkEnd w:id="106"/>
    <w:p>
      <w:r>
        <w:br w:type="page"/>
      </w:r>
    </w:p>
    <w:bookmarkEnd w:id="107"/>
    <w:bookmarkStart w:id="133" w:name="suplementary-material"/>
    <w:p>
      <w:pPr>
        <w:pStyle w:val="Heading1"/>
      </w:pPr>
      <w:r>
        <w:t xml:space="preserve">Suplementary Material</w:t>
      </w:r>
    </w:p>
    <w:bookmarkStart w:id="111" w:name="methods-details"/>
    <w:p>
      <w:pPr>
        <w:pStyle w:val="Heading4"/>
      </w:pPr>
      <w:r>
        <w:t xml:space="preserve">Methods details</w:t>
      </w:r>
    </w:p>
    <w:bookmarkStart w:id="108" w:name="husbandry"/>
    <w:p>
      <w:pPr>
        <w:pStyle w:val="Heading6"/>
      </w:pPr>
      <w:r>
        <w:t xml:space="preserve">Husbandry</w:t>
      </w:r>
    </w:p>
    <w:p>
      <w:pPr>
        <w:pStyle w:val="FirstParagraph"/>
      </w:pPr>
      <w:r>
        <w:rPr>
          <w:iCs/>
          <w:i/>
        </w:rPr>
        <w:t xml:space="preserve">Breeding colony</w:t>
      </w:r>
      <w:r>
        <w:t xml:space="preserve"> </w:t>
      </w:r>
      <w:r>
        <w:t xml:space="preserve">– We tested juveniles originating from a breeding colony established in the lab since 2019. There is a total of 270 and 180 adults of</w:t>
      </w:r>
      <w:r>
        <w:t xml:space="preserve"> </w:t>
      </w:r>
      <w:r>
        <w:rPr>
          <w:iCs/>
          <w:i/>
        </w:rPr>
        <w:t xml:space="preserve">L. delicata</w:t>
      </w:r>
      <w:r>
        <w:t xml:space="preserve"> </w:t>
      </w:r>
      <w:r>
        <w:t xml:space="preserve">and</w:t>
      </w:r>
      <w:r>
        <w:t xml:space="preserve"> </w:t>
      </w:r>
      <w:r>
        <w:rPr>
          <w:iCs/>
          <w:i/>
        </w:rPr>
        <w:t xml:space="preserve">L. guichenoti</w:t>
      </w:r>
      <w:r>
        <w:t xml:space="preserve"> </w:t>
      </w:r>
      <w:r>
        <w:t xml:space="preserve">respectively, housed in big containers (41.5 L x 30.5 W x 21 H cm) with six lizards (2 males and 4 females) per enclosure. Enclosures are provided with non-stick matting, shelter, and several small water dishes. Water is given daily, and they are fed approx. 40 mid-size crickets (</w:t>
      </w:r>
      <w:r>
        <w:rPr>
          <w:iCs/>
          <w:i/>
        </w:rPr>
        <w:t xml:space="preserve">Acheta domestica</w:t>
      </w:r>
      <w:r>
        <w:t xml:space="preserve">) per enclosure three days a week. Crickets are dusted with calcium weekly and multivitamin and calcium biweekly. To ensure a temperature gradient, we employ a heat chord and a heat lamp following a 12 h light:12 h dark cycle. Room temperatures are set to 22-24 Celsius, and warm side of enclosures is usually at 32 Celsius.</w:t>
      </w:r>
    </w:p>
    <w:p>
      <w:pPr>
        <w:pStyle w:val="BodyText"/>
      </w:pPr>
      <w:r>
        <w:rPr>
          <w:iCs/>
          <w:i/>
        </w:rPr>
        <w:t xml:space="preserve">Eggs collection and incubation</w:t>
      </w:r>
      <w:r>
        <w:t xml:space="preserve"> </w:t>
      </w:r>
      <w:r>
        <w:t xml:space="preserve">– Between mid-October 2022 to the end of February 2023, we provided females with a place to lay the eggs by means of small boxes (12.5 L x 8.3 W x 5 H cm) with moist vermiculite inside, that were placed in one extreme of the communal enclosures (see above). We checked for the presence of eggs in the boxes three days a week. After collection, we measured length and width of eggs with a digital caliper to the nearest 0.1 mm and weighed them with a (OHAUS, Model spx123) digital scale ± 0.001g error. Then eggs were treated with CORT or vehicle (see CORT and Temperature manipulation below) and were placed in individual cups (80 mL) with moist vermiculite (12 parts water to 4 parts vermiculite). The cups were covered with cling wrap to retain moisture and left in LATWIT 2X5D-R1160 incubators at two different temperatures (see CORT and Temperature manipulation below) until hatching.</w:t>
      </w:r>
    </w:p>
    <w:p>
      <w:pPr>
        <w:pStyle w:val="BodyText"/>
      </w:pPr>
      <w:r>
        <w:rPr>
          <w:iCs/>
          <w:i/>
        </w:rPr>
        <w:t xml:space="preserve">Hatchlings</w:t>
      </w:r>
      <w:r>
        <w:t xml:space="preserve"> </w:t>
      </w:r>
      <w:r>
        <w:t xml:space="preserve">– Eggs in the incubator were checked three times a week for hatchlings. After hatchling, we measured juveniles’ SVL and Tail Length (TL) with a ruler to the nearest mm and weighed them with a (OHAUS, Model spx123) digital scale ± 0.001g error. We then placed hatchlings in individual enclosures (18.7L x 13.2W x 6.3H cm) and provided them with non-stick matting and a small water dish. During this period, they were sprayed water every day and received 3-6 small</w:t>
      </w:r>
      <w:r>
        <w:t xml:space="preserve"> </w:t>
      </w:r>
      <w:r>
        <w:rPr>
          <w:iCs/>
          <w:i/>
        </w:rPr>
        <w:t xml:space="preserve">A. domestica</w:t>
      </w:r>
      <w:r>
        <w:t xml:space="preserve"> </w:t>
      </w:r>
      <w:r>
        <w:t xml:space="preserve">crickets three times a week. All care otherwise follows similar protocols to adults (see above).</w:t>
      </w:r>
    </w:p>
    <w:p>
      <w:pPr>
        <w:pStyle w:val="BodyText"/>
      </w:pPr>
      <w:r>
        <w:t xml:space="preserve">Two weeks before we started the training phase (see below), lizards were moved to the experimental arena for acclimatation. The arenas were individual medium size (41 L x 29.7 W x 22 H cm) plastic containers with a shelter (9 L x 6 W x 1.5 H cm) on one of the extremes and a water dish on the other. These new enclosures were placed in two rooms in 7 different racks associated to 7 different CCTV systems (device model DVR-HP210475) that allowed us to record their behaviour during the experiment (see details below). The number of lizards per species and treatment in each rack was counterbalanced to control for any effect of the room or the position of the lizard in the rack. During acclimatation and throughout the experiment, lizards were fed with only one cricket per day dusted with calcium and multivitamin (see protocol below), and water was supplied</w:t>
      </w:r>
      <w:r>
        <w:t xml:space="preserve"> </w:t>
      </w:r>
      <w:r>
        <w:rPr>
          <w:iCs/>
          <w:i/>
        </w:rPr>
        <w:t xml:space="preserve">ad libitum</w:t>
      </w:r>
      <w:r>
        <w:t xml:space="preserve">. We provided a temperature gradient by means of a heat cord and heat lamps in a 12 h light: 12 h dark cycle. The temperature of both rooms was set to between 22-24 Celsius.</w:t>
      </w:r>
    </w:p>
    <w:bookmarkEnd w:id="108"/>
    <w:bookmarkStart w:id="109" w:name="cort-and-temperature-manipulation"/>
    <w:p>
      <w:pPr>
        <w:pStyle w:val="Heading6"/>
      </w:pPr>
      <w:r>
        <w:t xml:space="preserve">CORT and Temperature manipulation</w:t>
      </w:r>
    </w:p>
    <w:p>
      <w:pPr>
        <w:pStyle w:val="FirstParagraph"/>
      </w:pPr>
      <w:r>
        <w:t xml:space="preserve">To test empirically the effect of early environment we manipulated CORT concentration in eggs and incubated them under one of two temperature regimes (Cold – 23ºC ± 3ºC or Hot – 30ºC ± 3ºC) in a 2x2 factorial design (</w:t>
      </w:r>
      <w:hyperlink w:anchor="fig-Methods">
        <w:r>
          <w:rPr>
            <w:rStyle w:val="Hyperlink"/>
          </w:rPr>
          <w:t xml:space="preserve">Fig. 1</w:t>
        </w:r>
      </w:hyperlink>
      <w:r>
        <w:t xml:space="preserve"> </w:t>
      </w:r>
      <w:r>
        <w:t xml:space="preserve">A). We first allocated eggs to one of two different treatments: CORT treatment, where eggs were topically supplied with 5µL of CORT dissolved in 100% Ethanol (vehicle) at a final (10 pg CORT/mL) concentration (CORT treatment); and a Control treatment, where eggs received an equal volume of the vehicle. CORT concentration employed in the CORT treatment represents 2 standard deviations above the mean natural concentration obtained in eggs from both species (non-published data). Then, eggs were incubated in one of the two previously mentioned temperature regimes (Cold or Hot) until hatching. The number of eggs per clutch assigned to each hormone and temperature treatment were counterbalanced in both species.</w:t>
      </w:r>
    </w:p>
    <w:bookmarkEnd w:id="109"/>
    <w:bookmarkStart w:id="110" w:name="learning-task"/>
    <w:p>
      <w:pPr>
        <w:pStyle w:val="Heading6"/>
      </w:pPr>
      <w:r>
        <w:t xml:space="preserve">Learning task</w:t>
      </w:r>
    </w:p>
    <w:p>
      <w:pPr>
        <w:pStyle w:val="FirstParagraph"/>
      </w:pPr>
      <w:r>
        <w:t xml:space="preserve">The habituation phase was divided into three stages: in the first stage, the reward, a small, frozen cricket (</w:t>
      </w:r>
      <w:r>
        <w:rPr>
          <w:iCs/>
          <w:i/>
        </w:rPr>
        <w:t xml:space="preserve">A. domestica</w:t>
      </w:r>
      <w:r>
        <w:t xml:space="preserve">) was placed in an opaque petri dish (3D x 1.6H cm) (</w:t>
      </w:r>
      <w:hyperlink w:anchor="fig-Methods">
        <w:r>
          <w:rPr>
            <w:rStyle w:val="Hyperlink"/>
          </w:rPr>
          <w:t xml:space="preserve">Fig. 1</w:t>
        </w:r>
      </w:hyperlink>
      <w:r>
        <w:t xml:space="preserve"> </w:t>
      </w:r>
      <w:r>
        <w:t xml:space="preserve">B, Stage 1); in the second stage, the petri dish with the cricket was placed on top of the white 3D printed ramps (</w:t>
      </w:r>
      <w:hyperlink w:anchor="fig-Methods">
        <w:r>
          <w:rPr>
            <w:rStyle w:val="Hyperlink"/>
          </w:rPr>
          <w:t xml:space="preserve">Fig. 1</w:t>
        </w:r>
      </w:hyperlink>
      <w:r>
        <w:t xml:space="preserve"> </w:t>
      </w:r>
      <w:r>
        <w:t xml:space="preserve">B, Stage 2); and in the third stage, the cricket was left inside a well (3D x 1.75H cm) on top of the ramp (Fig.</w:t>
      </w:r>
      <w:r>
        <w:t xml:space="preserve"> </w:t>
      </w:r>
      <w:hyperlink w:anchor="fig-Methods">
        <w:r>
          <w:rPr>
            <w:rStyle w:val="Hyperlink"/>
          </w:rPr>
          <w:t xml:space="preserve">Fig. 1</w:t>
        </w:r>
      </w:hyperlink>
      <w:r>
        <w:t xml:space="preserve"> </w:t>
      </w:r>
      <w:r>
        <w:t xml:space="preserve">B, Stage 3). Trials in every stage lasted one hour, begining when the feeding block (petri dish, ramp, or both) was placed inside the enclosure and finished when we took the feeding block away. We recorded whether the cricket had been consumed or not and we considered a stage as completed if the lizards ate the crickets in at least 5 out of 6 trials. This phase lasted 38 days, and only in one case we decided not to use the lizard in the next phases because its behaviour was not consistent.</w:t>
      </w:r>
      <w:r>
        <w:br/>
      </w:r>
      <w:r>
        <w:t xml:space="preserve">In the associative phase, we used three ramps that were identical in shape and size but differ in the colour (Associative task in Fig.</w:t>
      </w:r>
      <w:r>
        <w:t xml:space="preserve"> </w:t>
      </w:r>
      <w:hyperlink w:anchor="fig-Methods">
        <w:r>
          <w:rPr>
            <w:rStyle w:val="Hyperlink"/>
          </w:rPr>
          <w:t xml:space="preserve">Fig. 1</w:t>
        </w:r>
      </w:hyperlink>
      <w:r>
        <w:t xml:space="preserve"> </w:t>
      </w:r>
      <w:r>
        <w:t xml:space="preserve">B). As in the last stage of the habituation phase, we placed the cricket inside the wells of the ramps, but then two of them were covered with 3D-printed lids (3D x 0.5H cm) so prey was only accessible in</w:t>
      </w:r>
      <w:r>
        <w:t xml:space="preserve"> </w:t>
      </w:r>
      <w:r>
        <w:t xml:space="preserve">“</w:t>
      </w:r>
      <w:r>
        <w:t xml:space="preserve">the correct</w:t>
      </w:r>
      <w:r>
        <w:t xml:space="preserve">”</w:t>
      </w:r>
      <w:r>
        <w:t xml:space="preserve"> </w:t>
      </w:r>
      <w:r>
        <w:t xml:space="preserve">ramp. The food reward was placed in all three wells to avoid lizards using prey chemical cues, that were released in the closed wells through a series of small holes on the top of the lids. The colours of the feeders were green, red, and blue, as previous studies demonstrate that squamates can discriminate between these colours</w:t>
      </w:r>
      <w:r>
        <w:t xml:space="preserve"> </w:t>
      </w:r>
      <w:r>
        <w:t xml:space="preserve">[</w:t>
      </w:r>
      <w:hyperlink w:anchor="ref-Baden_Osorio_2019_Vert_vision">
        <w:r>
          <w:rPr>
            <w:rStyle w:val="Hyperlink"/>
          </w:rPr>
          <w:t xml:space="preserve">27</w:t>
        </w:r>
      </w:hyperlink>
      <w:r>
        <w:t xml:space="preserve">]</w:t>
      </w:r>
      <w:r>
        <w:t xml:space="preserve">. However, we decided to split the lizards in two groups to control for potential colour preference that could bias our results. One group of lizards was assigned the blue ramp as the correct choice (i.e., the ramp with the non-covered frozen cricket) in the associative task and the red ramp in the reversal, while the other group was assigned red as correct for the associative and blue for the reversal. In all trials, the position of the feeders was changed randomly to ensure subjects were using colour rather than spatial cues for the association. Lizards were tested in this task once a day for 35 days. After the colour association phase, we performed a choice reversal task (Reversal task in</w:t>
      </w:r>
      <w:r>
        <w:t xml:space="preserve"> </w:t>
      </w:r>
      <w:hyperlink w:anchor="fig-Methods">
        <w:r>
          <w:rPr>
            <w:rStyle w:val="Hyperlink"/>
          </w:rPr>
          <w:t xml:space="preserve">Fig. 1</w:t>
        </w:r>
      </w:hyperlink>
      <w:r>
        <w:t xml:space="preserve"> </w:t>
      </w:r>
      <w:r>
        <w:t xml:space="preserve">B). Here, the attainability of prey was indicated by a different colour from the reversal, requiring the lizards to form a novel association between the new colour and the food reward. This test was done once a day for 40 days.</w:t>
      </w:r>
    </w:p>
    <w:p>
      <w:pPr>
        <w:pStyle w:val="BodyText"/>
      </w:pPr>
      <w:r>
        <w:t xml:space="preserve">We performed the full experiment between the 6</w:t>
      </w:r>
      <w:r>
        <w:rPr>
          <w:vertAlign w:val="superscript"/>
        </w:rPr>
        <w:t xml:space="preserve">th</w:t>
      </w:r>
      <w:r>
        <w:t xml:space="preserve"> </w:t>
      </w:r>
      <w:r>
        <w:t xml:space="preserve">of March until the 26</w:t>
      </w:r>
      <w:r>
        <w:rPr>
          <w:vertAlign w:val="superscript"/>
        </w:rPr>
        <w:t xml:space="preserve">th</w:t>
      </w:r>
      <w:r>
        <w:t xml:space="preserve"> </w:t>
      </w:r>
      <w:r>
        <w:t xml:space="preserve">of June 2023, between 11 to 12 am, when the lizards were active. Trials in the learning phases (colour associative task and reversal tasks) were recorded with different CCTV systems always using the same camera per individual. Videos were analysed manually using a standard video player (IINA) by PR, who recorded whether the first choice made by each subject was the correct feeder or not. We considered a choice was made if the head of the lizard was inside the well of one of the ramps. We considered a trial failed if there was no choice in one hour of recording and those trials were considered as</w:t>
      </w:r>
      <w:r>
        <w:t xml:space="preserve"> </w:t>
      </w:r>
      <w:r>
        <w:t xml:space="preserve">‘</w:t>
      </w:r>
      <w:r>
        <w:t xml:space="preserve">non data</w:t>
      </w:r>
      <w:r>
        <w:t xml:space="preserve">’</w:t>
      </w:r>
      <w:r>
        <w:t xml:space="preserve"> </w:t>
      </w:r>
      <w:r>
        <w:t xml:space="preserve">in the analyses. We excluded from our analyses those individuals with more than 15 trials failed (i.e. they did not make a choice), and we considered the first trial to be the first one where the individual made a choice. We also considered individuals to be reinforced if the cricket was eaten after the test independently of whether their initial choice was correct or not.</w:t>
      </w:r>
    </w:p>
    <w:p>
      <w:r>
        <w:br w:type="page"/>
      </w:r>
    </w:p>
    <w:bookmarkEnd w:id="110"/>
    <w:bookmarkEnd w:id="111"/>
    <w:bookmarkStart w:id="132" w:name="checking-the-models-plots"/>
    <w:p>
      <w:pPr>
        <w:pStyle w:val="Heading4"/>
      </w:pPr>
      <w:r>
        <w:t xml:space="preserve">Checking the models plots</w:t>
      </w:r>
    </w:p>
    <w:p>
      <w:pPr>
        <w:pStyle w:val="FirstParagraph"/>
      </w:pPr>
      <w:r>
        <w:t xml:space="preserve">Model formula for the reversal task is:</w:t>
      </w:r>
    </w:p>
    <w:p>
      <w:pPr>
        <w:pStyle w:val="BodyText"/>
      </w:pPr>
      <w:r>
        <w:t xml:space="preserve">Choice ~ trial_reversal</w:t>
      </w:r>
      <w:r>
        <w:rPr>
          <w:iCs/>
          <w:i/>
        </w:rPr>
        <w:t xml:space="preserve">cort</w:t>
      </w:r>
      <w:r>
        <w:t xml:space="preserve">temp + (1 + trial_reversal|lizard_id)</w:t>
      </w:r>
    </w:p>
    <w:p>
      <w:pPr>
        <w:pStyle w:val="BodyText"/>
      </w:pPr>
      <w:r>
        <w:t xml:space="preserve">Plots for the different models of the associative task:</w:t>
      </w:r>
      <w:r>
        <w:br/>
      </w:r>
      <w:r>
        <w:t xml:space="preserve">1.-</w:t>
      </w:r>
      <w:r>
        <w:t xml:space="preserve"> </w:t>
      </w:r>
      <w:r>
        <w:rPr>
          <w:iCs/>
          <w:i/>
        </w:rPr>
        <w:t xml:space="preserve">L. delicata</w:t>
      </w:r>
    </w:p>
    <w:p>
      <w:pPr>
        <w:pStyle w:val="SourceCode"/>
      </w:pPr>
      <w:r>
        <w:rPr>
          <w:rStyle w:val="VerbatimChar"/>
        </w:rPr>
        <w:t xml:space="preserve">    Estimate  Est.Error       Q2.5     Q97.5</w:t>
      </w:r>
      <w:r>
        <w:br/>
      </w:r>
      <w:r>
        <w:rPr>
          <w:rStyle w:val="VerbatimChar"/>
        </w:rPr>
        <w:t xml:space="preserve">R2 0.1033704 0.01259748 0.07857037 0.1286278</w:t>
      </w:r>
    </w:p>
    <w:tbl>
      <w:tblPr>
        <w:tblStyle w:val="Table"/>
        <w:tblW w:type="pct" w:w="5000"/>
        <w:tblLook w:firstRow="0" w:lastRow="0" w:firstColumn="0" w:lastColumn="0" w:noHBand="0" w:noVBand="0" w:val="0000"/>
        <w:jc w:val="start"/>
      </w:tblPr>
      <w:tblGrid>
        <w:gridCol w:w="7920"/>
      </w:tblGrid>
      <w:tr>
        <w:tc>
          <w:tcPr/>
          <w:p>
            <w:pPr>
              <w:jc w:val="center"/>
            </w:pPr>
            <w:r>
              <w:drawing>
                <wp:inline>
                  <wp:extent cx="4160520" cy="3328416"/>
                  <wp:effectExtent b="0" l="0" r="0" t="0"/>
                  <wp:docPr descr="" title="" id="113" name="Picture"/>
                  <a:graphic>
                    <a:graphicData uri="http://schemas.openxmlformats.org/drawingml/2006/picture">
                      <pic:pic>
                        <pic:nvPicPr>
                          <pic:cNvPr descr="ms_files/figure-docx/plotmod_drr-1.png" id="114" name="Picture"/>
                          <pic:cNvPicPr>
                            <a:picLocks noChangeArrowheads="1" noChangeAspect="1"/>
                          </pic:cNvPicPr>
                        </pic:nvPicPr>
                        <pic:blipFill>
                          <a:blip r:embed="rId112"/>
                          <a:stretch>
                            <a:fillRect/>
                          </a:stretch>
                        </pic:blipFill>
                        <pic:spPr bwMode="auto">
                          <a:xfrm>
                            <a:off x="0" y="0"/>
                            <a:ext cx="4160520" cy="3328416"/>
                          </a:xfrm>
                          <a:prstGeom prst="rect">
                            <a:avLst/>
                          </a:prstGeom>
                          <a:noFill/>
                          <a:ln w="9525">
                            <a:noFill/>
                            <a:headEnd/>
                            <a:tailEnd/>
                          </a:ln>
                        </pic:spPr>
                      </pic:pic>
                    </a:graphicData>
                  </a:graphic>
                </wp:inline>
              </w:drawing>
            </w:r>
          </w:p>
          <w:p>
            <w:pPr>
              <w:jc w:val="center"/>
            </w:pPr>
            <w:pPr>
              <w:jc w:val="start"/>
              <w:spacing w:before="200"/>
              <w:pStyle w:val="ImageCaption"/>
            </w:pPr>
          </w:p>
        </w:tc>
      </w:tr>
    </w:tbl>
    <w:tbl>
      <w:tblPr>
        <w:tblStyle w:val="Table"/>
        <w:tblW w:type="pct" w:w="5000"/>
        <w:tblLook w:firstRow="0" w:lastRow="0" w:firstColumn="0" w:lastColumn="0" w:noHBand="0" w:noVBand="0" w:val="0000"/>
        <w:jc w:val="start"/>
      </w:tblPr>
      <w:tblGrid>
        <w:gridCol w:w="7920"/>
      </w:tblGrid>
      <w:tr>
        <w:tc>
          <w:tcPr/>
          <w:p>
            <w:pPr>
              <w:jc w:val="center"/>
            </w:pPr>
            <w:r>
              <w:drawing>
                <wp:inline>
                  <wp:extent cx="4160520" cy="3328416"/>
                  <wp:effectExtent b="0" l="0" r="0" t="0"/>
                  <wp:docPr descr="" title="" id="116" name="Picture"/>
                  <a:graphic>
                    <a:graphicData uri="http://schemas.openxmlformats.org/drawingml/2006/picture">
                      <pic:pic>
                        <pic:nvPicPr>
                          <pic:cNvPr descr="ms_files/figure-docx/plotmod_drr-2.png" id="117" name="Picture"/>
                          <pic:cNvPicPr>
                            <a:picLocks noChangeArrowheads="1" noChangeAspect="1"/>
                          </pic:cNvPicPr>
                        </pic:nvPicPr>
                        <pic:blipFill>
                          <a:blip r:embed="rId115"/>
                          <a:stretch>
                            <a:fillRect/>
                          </a:stretch>
                        </pic:blipFill>
                        <pic:spPr bwMode="auto">
                          <a:xfrm>
                            <a:off x="0" y="0"/>
                            <a:ext cx="4160520" cy="3328416"/>
                          </a:xfrm>
                          <a:prstGeom prst="rect">
                            <a:avLst/>
                          </a:prstGeom>
                          <a:noFill/>
                          <a:ln w="9525">
                            <a:noFill/>
                            <a:headEnd/>
                            <a:tailEnd/>
                          </a:ln>
                        </pic:spPr>
                      </pic:pic>
                    </a:graphicData>
                  </a:graphic>
                </wp:inline>
              </w:drawing>
            </w:r>
          </w:p>
          <w:p>
            <w:pPr>
              <w:jc w:val="center"/>
            </w:pPr>
            <w:pPr>
              <w:jc w:val="start"/>
              <w:spacing w:before="200"/>
              <w:pStyle w:val="ImageCaption"/>
            </w:pPr>
          </w:p>
        </w:tc>
      </w:tr>
    </w:tbl>
    <w:tbl>
      <w:tblPr>
        <w:tblStyle w:val="Table"/>
        <w:tblW w:type="pct" w:w="5000"/>
        <w:tblLook w:firstRow="0" w:lastRow="0" w:firstColumn="0" w:lastColumn="0" w:noHBand="0" w:noVBand="0" w:val="0000"/>
        <w:jc w:val="start"/>
      </w:tblPr>
      <w:tblGrid>
        <w:gridCol w:w="7920"/>
      </w:tblGrid>
      <w:tr>
        <w:tc>
          <w:tcPr/>
          <w:p>
            <w:pPr>
              <w:jc w:val="center"/>
            </w:pPr>
            <w:r>
              <w:drawing>
                <wp:inline>
                  <wp:extent cx="4160520" cy="3328416"/>
                  <wp:effectExtent b="0" l="0" r="0" t="0"/>
                  <wp:docPr descr="" title="" id="119" name="Picture"/>
                  <a:graphic>
                    <a:graphicData uri="http://schemas.openxmlformats.org/drawingml/2006/picture">
                      <pic:pic>
                        <pic:nvPicPr>
                          <pic:cNvPr descr="ms_files/figure-docx/plotmod_drr-3.png" id="120" name="Picture"/>
                          <pic:cNvPicPr>
                            <a:picLocks noChangeArrowheads="1" noChangeAspect="1"/>
                          </pic:cNvPicPr>
                        </pic:nvPicPr>
                        <pic:blipFill>
                          <a:blip r:embed="rId118"/>
                          <a:stretch>
                            <a:fillRect/>
                          </a:stretch>
                        </pic:blipFill>
                        <pic:spPr bwMode="auto">
                          <a:xfrm>
                            <a:off x="0" y="0"/>
                            <a:ext cx="4160520" cy="3328416"/>
                          </a:xfrm>
                          <a:prstGeom prst="rect">
                            <a:avLst/>
                          </a:prstGeom>
                          <a:noFill/>
                          <a:ln w="9525">
                            <a:noFill/>
                            <a:headEnd/>
                            <a:tailEnd/>
                          </a:ln>
                        </pic:spPr>
                      </pic:pic>
                    </a:graphicData>
                  </a:graphic>
                </wp:inline>
              </w:drawing>
            </w:r>
          </w:p>
          <w:p>
            <w:pPr>
              <w:jc w:val="center"/>
            </w:pPr>
            <w:pPr>
              <w:jc w:val="start"/>
              <w:spacing w:before="200"/>
              <w:pStyle w:val="ImageCaption"/>
            </w:pPr>
          </w:p>
        </w:tc>
      </w:tr>
    </w:tbl>
    <w:p>
      <w:r>
        <w:br w:type="page"/>
      </w:r>
    </w:p>
    <w:p>
      <w:pPr>
        <w:pStyle w:val="BodyText"/>
      </w:pPr>
      <w:r>
        <w:t xml:space="preserve">2.-</w:t>
      </w:r>
      <w:r>
        <w:t xml:space="preserve"> </w:t>
      </w:r>
      <w:r>
        <w:rPr>
          <w:iCs/>
          <w:i/>
        </w:rPr>
        <w:t xml:space="preserve">L. guichenoti</w:t>
      </w:r>
    </w:p>
    <w:p>
      <w:pPr>
        <w:pStyle w:val="SourceCode"/>
      </w:pPr>
      <w:r>
        <w:rPr>
          <w:rStyle w:val="VerbatimChar"/>
        </w:rPr>
        <w:t xml:space="preserve">    Estimate  Est.Error      Q2.5     Q97.5</w:t>
      </w:r>
      <w:r>
        <w:br/>
      </w:r>
      <w:r>
        <w:rPr>
          <w:rStyle w:val="VerbatimChar"/>
        </w:rPr>
        <w:t xml:space="preserve">R2 0.1456256 0.01556628 0.1149344 0.1757993</w:t>
      </w:r>
    </w:p>
    <w:tbl>
      <w:tblPr>
        <w:tblStyle w:val="Table"/>
        <w:tblW w:type="pct" w:w="5000"/>
        <w:tblLook w:firstRow="0" w:lastRow="0" w:firstColumn="0" w:lastColumn="0" w:noHBand="0" w:noVBand="0" w:val="0000"/>
        <w:jc w:val="start"/>
      </w:tblPr>
      <w:tblGrid>
        <w:gridCol w:w="7920"/>
      </w:tblGrid>
      <w:tr>
        <w:tc>
          <w:tcPr/>
          <w:p>
            <w:pPr>
              <w:jc w:val="center"/>
            </w:pPr>
            <w:r>
              <w:drawing>
                <wp:inline>
                  <wp:extent cx="4160520" cy="3328416"/>
                  <wp:effectExtent b="0" l="0" r="0" t="0"/>
                  <wp:docPr descr="" title="" id="122" name="Picture"/>
                  <a:graphic>
                    <a:graphicData uri="http://schemas.openxmlformats.org/drawingml/2006/picture">
                      <pic:pic>
                        <pic:nvPicPr>
                          <pic:cNvPr descr="ms_files/figure-docx/plotmod_grr-1.png" id="123" name="Picture"/>
                          <pic:cNvPicPr>
                            <a:picLocks noChangeArrowheads="1" noChangeAspect="1"/>
                          </pic:cNvPicPr>
                        </pic:nvPicPr>
                        <pic:blipFill>
                          <a:blip r:embed="rId121"/>
                          <a:stretch>
                            <a:fillRect/>
                          </a:stretch>
                        </pic:blipFill>
                        <pic:spPr bwMode="auto">
                          <a:xfrm>
                            <a:off x="0" y="0"/>
                            <a:ext cx="4160520" cy="3328416"/>
                          </a:xfrm>
                          <a:prstGeom prst="rect">
                            <a:avLst/>
                          </a:prstGeom>
                          <a:noFill/>
                          <a:ln w="9525">
                            <a:noFill/>
                            <a:headEnd/>
                            <a:tailEnd/>
                          </a:ln>
                        </pic:spPr>
                      </pic:pic>
                    </a:graphicData>
                  </a:graphic>
                </wp:inline>
              </w:drawing>
            </w:r>
          </w:p>
          <w:p>
            <w:pPr>
              <w:jc w:val="center"/>
            </w:pPr>
            <w:pPr>
              <w:jc w:val="start"/>
              <w:spacing w:before="200"/>
              <w:pStyle w:val="ImageCaption"/>
            </w:pPr>
          </w:p>
        </w:tc>
      </w:tr>
    </w:tbl>
    <w:tbl>
      <w:tblPr>
        <w:tblStyle w:val="Table"/>
        <w:tblW w:type="pct" w:w="5000"/>
        <w:tblLook w:firstRow="0" w:lastRow="0" w:firstColumn="0" w:lastColumn="0" w:noHBand="0" w:noVBand="0" w:val="0000"/>
        <w:jc w:val="start"/>
      </w:tblPr>
      <w:tblGrid>
        <w:gridCol w:w="7920"/>
      </w:tblGrid>
      <w:tr>
        <w:tc>
          <w:tcPr/>
          <w:p>
            <w:pPr>
              <w:jc w:val="center"/>
            </w:pPr>
            <w:r>
              <w:drawing>
                <wp:inline>
                  <wp:extent cx="4160520" cy="3328416"/>
                  <wp:effectExtent b="0" l="0" r="0" t="0"/>
                  <wp:docPr descr="" title="" id="125" name="Picture"/>
                  <a:graphic>
                    <a:graphicData uri="http://schemas.openxmlformats.org/drawingml/2006/picture">
                      <pic:pic>
                        <pic:nvPicPr>
                          <pic:cNvPr descr="ms_files/figure-docx/plotmod_grr-2.png" id="126" name="Picture"/>
                          <pic:cNvPicPr>
                            <a:picLocks noChangeArrowheads="1" noChangeAspect="1"/>
                          </pic:cNvPicPr>
                        </pic:nvPicPr>
                        <pic:blipFill>
                          <a:blip r:embed="rId124"/>
                          <a:stretch>
                            <a:fillRect/>
                          </a:stretch>
                        </pic:blipFill>
                        <pic:spPr bwMode="auto">
                          <a:xfrm>
                            <a:off x="0" y="0"/>
                            <a:ext cx="4160520" cy="3328416"/>
                          </a:xfrm>
                          <a:prstGeom prst="rect">
                            <a:avLst/>
                          </a:prstGeom>
                          <a:noFill/>
                          <a:ln w="9525">
                            <a:noFill/>
                            <a:headEnd/>
                            <a:tailEnd/>
                          </a:ln>
                        </pic:spPr>
                      </pic:pic>
                    </a:graphicData>
                  </a:graphic>
                </wp:inline>
              </w:drawing>
            </w:r>
          </w:p>
          <w:p>
            <w:pPr>
              <w:jc w:val="center"/>
            </w:pPr>
            <w:pPr>
              <w:jc w:val="start"/>
              <w:spacing w:before="200"/>
              <w:pStyle w:val="ImageCaption"/>
            </w:pPr>
          </w:p>
        </w:tc>
      </w:tr>
    </w:tbl>
    <w:tbl>
      <w:tblPr>
        <w:tblStyle w:val="Table"/>
        <w:tblW w:type="pct" w:w="5000"/>
        <w:tblLook w:firstRow="0" w:lastRow="0" w:firstColumn="0" w:lastColumn="0" w:noHBand="0" w:noVBand="0" w:val="0000"/>
        <w:jc w:val="start"/>
      </w:tblPr>
      <w:tblGrid>
        <w:gridCol w:w="7920"/>
      </w:tblGrid>
      <w:tr>
        <w:tc>
          <w:tcPr/>
          <w:p>
            <w:pPr>
              <w:jc w:val="center"/>
            </w:pPr>
            <w:r>
              <w:drawing>
                <wp:inline>
                  <wp:extent cx="4160520" cy="3328416"/>
                  <wp:effectExtent b="0" l="0" r="0" t="0"/>
                  <wp:docPr descr="" title="" id="128" name="Picture"/>
                  <a:graphic>
                    <a:graphicData uri="http://schemas.openxmlformats.org/drawingml/2006/picture">
                      <pic:pic>
                        <pic:nvPicPr>
                          <pic:cNvPr descr="ms_files/figure-docx/plotmod_grr-3.png" id="129" name="Picture"/>
                          <pic:cNvPicPr>
                            <a:picLocks noChangeArrowheads="1" noChangeAspect="1"/>
                          </pic:cNvPicPr>
                        </pic:nvPicPr>
                        <pic:blipFill>
                          <a:blip r:embed="rId127"/>
                          <a:stretch>
                            <a:fillRect/>
                          </a:stretch>
                        </pic:blipFill>
                        <pic:spPr bwMode="auto">
                          <a:xfrm>
                            <a:off x="0" y="0"/>
                            <a:ext cx="4160520" cy="3328416"/>
                          </a:xfrm>
                          <a:prstGeom prst="rect">
                            <a:avLst/>
                          </a:prstGeom>
                          <a:noFill/>
                          <a:ln w="9525">
                            <a:noFill/>
                            <a:headEnd/>
                            <a:tailEnd/>
                          </a:ln>
                        </pic:spPr>
                      </pic:pic>
                    </a:graphicData>
                  </a:graphic>
                </wp:inline>
              </w:drawing>
            </w:r>
          </w:p>
          <w:p>
            <w:pPr>
              <w:jc w:val="center"/>
            </w:pPr>
            <w:pPr>
              <w:jc w:val="start"/>
              <w:spacing w:before="200"/>
              <w:pStyle w:val="ImageCaption"/>
            </w:pPr>
          </w:p>
        </w:tc>
      </w:tr>
    </w:tbl>
    <w:p>
      <w:r>
        <w:br w:type="page"/>
      </w:r>
    </w:p>
    <w:bookmarkStart w:id="130" w:name="tbl-data"/>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572"/>
        <w:gridCol w:w="2350"/>
        <w:gridCol w:w="912"/>
        <w:gridCol w:w="1566"/>
        <w:gridCol w:w="1086"/>
      </w:tblGrid>
      <w:tr>
        <w:trPr>
          <w:trHeight w:val="61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Specie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Treatment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Mean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95% CI</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pmcmc</w:t>
            </w:r>
          </w:p>
        </w:tc>
      </w:tr>
      <w:tr>
        <w:trPr>
          <w:trHeight w:val="61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true"/>
                <w:b w:val="false"/>
                <w:u w:val="none"/>
                <w:sz w:val="22"/>
                <w:szCs w:val="22"/>
                <w:color w:val="000000"/>
              </w:rPr>
              <w:t xml:space="preserve">L. delicata</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CORT-Cold (n = 11)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0.040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0.023 , 0.059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&lt; 0.001</w:t>
            </w:r>
          </w:p>
        </w:tc>
      </w:tr>
      <w:tr>
        <w:trPr>
          <w:trHeight w:val="61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N = 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Control-Cold (n = 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0.062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0.045 , 0.081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&lt; 0.001</w:t>
            </w:r>
          </w:p>
        </w:tc>
      </w:tr>
      <w:tr>
        <w:trPr>
          <w:trHeight w:val="61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Obs = 1880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CORT-Hot (n = 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0.057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0.039 , 0.075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&lt; 0.001</w:t>
            </w:r>
          </w:p>
        </w:tc>
      </w:tr>
      <w:tr>
        <w:trPr>
          <w:trHeight w:val="610" w:hRule="auto"/>
        </w:trPr>
        body4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Control-Hot (n = 12)</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0.045</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0.027 , 0.063</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&lt; 0.001</w:t>
            </w:r>
          </w:p>
        </w:tc>
      </w:tr>
      <w:tr>
        <w:trPr>
          <w:trHeight w:val="611" w:hRule="auto"/>
        </w:trPr>
        body5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true"/>
                <w:b w:val="false"/>
                <w:u w:val="none"/>
                <w:sz w:val="22"/>
                <w:szCs w:val="22"/>
                <w:color w:val="000000"/>
              </w:rPr>
              <w:t xml:space="preserve">L. guichenoti</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CORT-Cold (n = 10)</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0.048</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0.026 , 0.073</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&lt; 0.001</w:t>
            </w:r>
          </w:p>
        </w:tc>
      </w:tr>
      <w:tr>
        <w:trPr>
          <w:trHeight w:val="61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N = 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Control-Cold (n = 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0.061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0.032 , 0.093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&lt; 0.001</w:t>
            </w:r>
          </w:p>
        </w:tc>
      </w:tr>
      <w:tr>
        <w:trPr>
          <w:trHeight w:val="610"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Obs = 1480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CORT-Hot (n = 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0.065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0.040 , 0.090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&lt; 0.001</w:t>
            </w:r>
          </w:p>
        </w:tc>
      </w:tr>
      <w:tr>
        <w:trPr>
          <w:trHeight w:val="610" w:hRule="auto"/>
        </w:trPr>
        body8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Control-Hot (n = 10)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0.062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0.038 , 0.089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&lt; 0.001</w:t>
            </w:r>
          </w:p>
        </w:tc>
      </w:tr>
    </w:tbl>
    <w:p>
      <w:pPr>
        <w:pStyle w:val="BodyText"/>
      </w:pPr>
      <w:r>
        <w:rPr>
          <w:bCs/>
          <w:b/>
        </w:rPr>
        <w:t xml:space="preserve">?(caption)</w:t>
      </w:r>
    </w:p>
    <w:bookmarkEnd w:id="130"/>
    <w:p>
      <w:r>
        <w:br w:type="page"/>
      </w:r>
    </w:p>
    <w:bookmarkStart w:id="131" w:name="tbl-data_2"/>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572"/>
        <w:gridCol w:w="2240"/>
        <w:gridCol w:w="912"/>
        <w:gridCol w:w="1566"/>
        <w:gridCol w:w="1086"/>
      </w:tblGrid>
      <w:tr>
        <w:trPr>
          <w:trHeight w:val="61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Specie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Treatment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Mean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95% CI</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pmcmc</w:t>
            </w:r>
          </w:p>
        </w:tc>
      </w:tr>
      <w:tr>
        <w:trPr>
          <w:trHeight w:val="61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true"/>
                <w:b w:val="false"/>
                <w:u w:val="none"/>
                <w:sz w:val="22"/>
                <w:szCs w:val="22"/>
                <w:color w:val="000000"/>
              </w:rPr>
              <w:t xml:space="preserve">L. delicata</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CORT-Cold (n = 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0.052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0.022 , 0.085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&lt; 0.05</w:t>
            </w:r>
          </w:p>
        </w:tc>
      </w:tr>
      <w:tr>
        <w:trPr>
          <w:trHeight w:val="61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N = 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Control-Cold (n = 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0.066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0.038 , 0.095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&lt; 0.001</w:t>
            </w:r>
          </w:p>
        </w:tc>
      </w:tr>
      <w:tr>
        <w:trPr>
          <w:trHeight w:val="61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Obs = 760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CORT-Hot (n = 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0.073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0.037 , 0.112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&lt; 0.001</w:t>
            </w:r>
          </w:p>
        </w:tc>
      </w:tr>
      <w:tr>
        <w:trPr>
          <w:trHeight w:val="610" w:hRule="auto"/>
        </w:trPr>
        body4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Control-Hot (n = 7)</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0.045</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0.022 , 0.069</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&lt; 0.001</w:t>
            </w:r>
          </w:p>
        </w:tc>
      </w:tr>
      <w:tr>
        <w:trPr>
          <w:trHeight w:val="611" w:hRule="auto"/>
        </w:trPr>
        body5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true"/>
                <w:b w:val="false"/>
                <w:u w:val="none"/>
                <w:sz w:val="22"/>
                <w:szCs w:val="22"/>
                <w:color w:val="000000"/>
              </w:rPr>
              <w:t xml:space="preserve">L. guichenoti</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CORT-Cold (n = 3)</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0.068</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0.013 , 0.125</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&lt; 0.05</w:t>
            </w:r>
          </w:p>
        </w:tc>
      </w:tr>
      <w:tr>
        <w:trPr>
          <w:trHeight w:val="61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N = 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Control-Cold (n = 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0.086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0.030 , 0.147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&lt; 0.05</w:t>
            </w:r>
          </w:p>
        </w:tc>
      </w:tr>
      <w:tr>
        <w:trPr>
          <w:trHeight w:val="610"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Obs = 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CORT-Hot (n = 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0.072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0.030 , 0.115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&lt; 0.05</w:t>
            </w:r>
          </w:p>
        </w:tc>
      </w:tr>
      <w:tr>
        <w:trPr>
          <w:trHeight w:val="610" w:hRule="auto"/>
        </w:trPr>
        body8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Control-Hot (n = 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0.066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0.030 , 0.105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2"/>
                <w:szCs w:val="22"/>
                <w:color w:val="000000"/>
              </w:rPr>
              <w:t xml:space="preserve">&lt; 0.001</w:t>
            </w:r>
          </w:p>
        </w:tc>
      </w:tr>
    </w:tbl>
    <w:p>
      <w:pPr>
        <w:pStyle w:val="BodyText"/>
      </w:pPr>
      <w:r>
        <w:rPr>
          <w:bCs/>
          <w:b/>
        </w:rPr>
        <w:t xml:space="preserve">?(caption)</w:t>
      </w:r>
    </w:p>
    <w:bookmarkEnd w:id="131"/>
    <w:p>
      <w:r>
        <w:br w:type="page"/>
      </w:r>
    </w:p>
    <w:p>
      <w:pPr>
        <w:pStyle w:val="BodyText"/>
      </w:pPr>
      <w:r>
        <w:t xml:space="preserve">Checking the effect of age on the learning rate in the associative task.</w:t>
      </w:r>
    </w:p>
    <w:p>
      <w:pPr>
        <w:pStyle w:val="BodyText"/>
      </w:pPr>
      <w:r>
        <w:t xml:space="preserve">Model formula:</w:t>
      </w:r>
      <w:r>
        <w:t xml:space="preserve"> </w:t>
      </w:r>
      <w:r>
        <w:t xml:space="preserve">Choice ~ age.start + trial_associative * cort * temp + (1 + trial_associative|lizard_id)</w:t>
      </w:r>
    </w:p>
    <w:p>
      <w:pPr>
        <w:pStyle w:val="BodyText"/>
      </w:pPr>
      <w:r>
        <w:t xml:space="preserve">Results for</w:t>
      </w:r>
      <w:r>
        <w:t xml:space="preserve"> </w:t>
      </w:r>
      <w:r>
        <w:rPr>
          <w:iCs/>
          <w:i/>
        </w:rPr>
        <w:t xml:space="preserve">L. delicata</w:t>
      </w:r>
      <w:r>
        <w:t xml:space="preserve">:</w:t>
      </w:r>
    </w:p>
    <w:p>
      <w:pPr>
        <w:pStyle w:val="BodyText"/>
      </w:pPr>
      <w:r>
        <w:t xml:space="preserve">Family: bernoulli</w:t>
      </w:r>
      <w:r>
        <w:t xml:space="preserve"> </w:t>
      </w:r>
      <w:r>
        <w:t xml:space="preserve">Links: mu = logit</w:t>
      </w:r>
      <w:r>
        <w:t xml:space="preserve"> </w:t>
      </w:r>
      <w:r>
        <w:t xml:space="preserve">Formula: FC_reversal ~ age.start + trial_reversal * cort * temp + (1 + trial_reversal | lizard_id)</w:t>
      </w:r>
      <w:r>
        <w:t xml:space="preserve"> </w:t>
      </w:r>
      <w:r>
        <w:t xml:space="preserve">Data: data_species (Number of observations: 1827)</w:t>
      </w:r>
      <w:r>
        <w:t xml:space="preserve"> </w:t>
      </w:r>
      <w:r>
        <w:t xml:space="preserve">Draws: 4 chains, each with iter = 3000; warmup = 1000; thin = 1;</w:t>
      </w:r>
      <w:r>
        <w:t xml:space="preserve"> </w:t>
      </w:r>
      <w:r>
        <w:t xml:space="preserve">total post-warmup draws = 8000</w:t>
      </w:r>
    </w:p>
    <w:p>
      <w:pPr>
        <w:pStyle w:val="BodyText"/>
      </w:pPr>
      <w:r>
        <w:t xml:space="preserve">Group-Level Effects:</w:t>
      </w:r>
      <w:r>
        <w:t xml:space="preserve"> </w:t>
      </w:r>
      <w:r>
        <w:t xml:space="preserve">~lizard_id (Number of levels: 47)</w:t>
      </w:r>
      <w:r>
        <w:t xml:space="preserve"> </w:t>
      </w:r>
      <w:r>
        <w:t xml:space="preserve">Estimate Est.Error l-95% CI u-95% CI Rhat</w:t>
      </w:r>
      <w:r>
        <w:t xml:space="preserve"> </w:t>
      </w:r>
      <w:r>
        <w:t xml:space="preserve">sd(Intercept) 0.31 0.13 0.05 0.56 1.00</w:t>
      </w:r>
      <w:r>
        <w:t xml:space="preserve"> </w:t>
      </w:r>
      <w:r>
        <w:t xml:space="preserve">sd(trial_reversal) 0.01 0.00 0.00 0.02 1.00</w:t>
      </w:r>
      <w:r>
        <w:t xml:space="preserve"> </w:t>
      </w:r>
      <w:r>
        <w:t xml:space="preserve">cor(Intercept,trial_reversal) -0.14 0.57 -0.95 0.94 1.00</w:t>
      </w:r>
      <w:r>
        <w:t xml:space="preserve"> </w:t>
      </w:r>
      <w:r>
        <w:t xml:space="preserve">Bulk_ESS Tail_ESS</w:t>
      </w:r>
      <w:r>
        <w:t xml:space="preserve"> </w:t>
      </w:r>
      <w:r>
        <w:t xml:space="preserve">sd(Intercept) 1844 1251</w:t>
      </w:r>
      <w:r>
        <w:t xml:space="preserve"> </w:t>
      </w:r>
      <w:r>
        <w:t xml:space="preserve">sd(trial_reversal) 1694 2980</w:t>
      </w:r>
      <w:r>
        <w:t xml:space="preserve"> </w:t>
      </w:r>
      <w:r>
        <w:t xml:space="preserve">cor(Intercept,trial_reversal) 5340 4762</w:t>
      </w:r>
    </w:p>
    <w:p>
      <w:pPr>
        <w:pStyle w:val="BodyText"/>
      </w:pPr>
      <w:r>
        <w:t xml:space="preserve">Population-Level Effects:</w:t>
      </w:r>
      <w:r>
        <w:t xml:space="preserve"> </w:t>
      </w:r>
      <w:r>
        <w:t xml:space="preserve">Estimate Est.Error l-95% CI u-95% CI Rhat</w:t>
      </w:r>
      <w:r>
        <w:t xml:space="preserve"> </w:t>
      </w:r>
      <w:r>
        <w:t xml:space="preserve">Intercept -1.16 0.34 -1.82 -0.48 1.00</w:t>
      </w:r>
      <w:r>
        <w:t xml:space="preserve"> </w:t>
      </w:r>
      <w:r>
        <w:t xml:space="preserve">age.start 0.00 0.00 -0.00 0.01 1.00</w:t>
      </w:r>
      <w:r>
        <w:t xml:space="preserve"> </w:t>
      </w:r>
      <w:r>
        <w:t xml:space="preserve">trial_reversal 0.04 0.01 0.02 0.06 1.00</w:t>
      </w:r>
      <w:r>
        <w:t xml:space="preserve"> </w:t>
      </w:r>
      <w:r>
        <w:t xml:space="preserve">cortControl -0.37 0.32 -0.99 0.25 1.00</w:t>
      </w:r>
      <w:r>
        <w:t xml:space="preserve"> </w:t>
      </w:r>
      <w:r>
        <w:t xml:space="preserve">tempHot -0.70 0.33 -1.35 -0.06 1.00</w:t>
      </w:r>
      <w:r>
        <w:t xml:space="preserve"> </w:t>
      </w:r>
      <w:r>
        <w:t xml:space="preserve">trial_reversal:cortControl 0.02 0.01 -0.00 0.05 1.00</w:t>
      </w:r>
      <w:r>
        <w:t xml:space="preserve"> </w:t>
      </w:r>
      <w:r>
        <w:t xml:space="preserve">trial_reversal:tempHot 0.02 0.01 -0.01 0.04 1.00</w:t>
      </w:r>
      <w:r>
        <w:t xml:space="preserve"> </w:t>
      </w:r>
      <w:r>
        <w:t xml:space="preserve">cortControl:tempHot 0.64 0.46 -0.24 1.54 1.00</w:t>
      </w:r>
      <w:r>
        <w:t xml:space="preserve"> </w:t>
      </w:r>
      <w:r>
        <w:t xml:space="preserve">trial_reversal:cortControl:tempHot -0.03 0.02 -0.07 0.00 1.00</w:t>
      </w:r>
      <w:r>
        <w:t xml:space="preserve"> </w:t>
      </w:r>
      <w:r>
        <w:t xml:space="preserve">Bulk_ESS Tail_ESS</w:t>
      </w:r>
      <w:r>
        <w:t xml:space="preserve"> </w:t>
      </w:r>
      <w:r>
        <w:t xml:space="preserve">Intercept 5452 6107</w:t>
      </w:r>
      <w:r>
        <w:t xml:space="preserve"> </w:t>
      </w:r>
      <w:r>
        <w:t xml:space="preserve">age.start 7243 6798</w:t>
      </w:r>
      <w:r>
        <w:t xml:space="preserve"> </w:t>
      </w:r>
      <w:r>
        <w:t xml:space="preserve">trial_reversal 4079 5458</w:t>
      </w:r>
      <w:r>
        <w:t xml:space="preserve"> </w:t>
      </w:r>
      <w:r>
        <w:t xml:space="preserve">cortControl 3531 4837</w:t>
      </w:r>
      <w:r>
        <w:t xml:space="preserve"> </w:t>
      </w:r>
      <w:r>
        <w:t xml:space="preserve">tempHot 3526 4382</w:t>
      </w:r>
      <w:r>
        <w:t xml:space="preserve"> </w:t>
      </w:r>
      <w:r>
        <w:t xml:space="preserve">trial_reversal:cortControl 3734 4721</w:t>
      </w:r>
      <w:r>
        <w:t xml:space="preserve"> </w:t>
      </w:r>
      <w:r>
        <w:t xml:space="preserve">trial_reversal:tempHot 3678 5029</w:t>
      </w:r>
      <w:r>
        <w:t xml:space="preserve"> </w:t>
      </w:r>
      <w:r>
        <w:t xml:space="preserve">cortControl:tempHot 3290 4290</w:t>
      </w:r>
      <w:r>
        <w:t xml:space="preserve"> </w:t>
      </w:r>
      <w:r>
        <w:t xml:space="preserve">trial_reversal:cortControl:tempHot 3477 4686</w:t>
      </w:r>
    </w:p>
    <w:p>
      <w:pPr>
        <w:pStyle w:val="BodyText"/>
      </w:pPr>
      <w:r>
        <w:t xml:space="preserve">Draws were sampled using sampling(NUTS). For each parameter, Bulk_ESS</w:t>
      </w:r>
      <w:r>
        <w:t xml:space="preserve"> </w:t>
      </w:r>
      <w:r>
        <w:t xml:space="preserve">and Tail_ESS are effective sample size measures, and Rhat is the potential</w:t>
      </w:r>
      <w:r>
        <w:t xml:space="preserve"> </w:t>
      </w:r>
      <w:r>
        <w:t xml:space="preserve">scale reduction factor on split chains (at convergence, Rhat = 1).</w:t>
      </w:r>
    </w:p>
    <w:p>
      <w:pPr>
        <w:pStyle w:val="BodyText"/>
      </w:pPr>
      <w:r>
        <w:t xml:space="preserve">Results for</w:t>
      </w:r>
      <w:r>
        <w:t xml:space="preserve"> </w:t>
      </w:r>
      <w:r>
        <w:rPr>
          <w:iCs/>
          <w:i/>
        </w:rPr>
        <w:t xml:space="preserve">L. guichenoti</w:t>
      </w:r>
      <w:r>
        <w:t xml:space="preserve">:</w:t>
      </w:r>
      <w:r>
        <w:t xml:space="preserve"> </w:t>
      </w:r>
      <w:r>
        <w:rPr>
          <w:rStyle w:val="VerbatimChar"/>
        </w:rPr>
        <w:t xml:space="preserve">r summary(model_age_guich)</w:t>
      </w:r>
    </w:p>
    <w:p>
      <w:pPr>
        <w:pStyle w:val="BodyText"/>
      </w:pPr>
      <w:r>
        <w:t xml:space="preserve">#| label: fig-age</w:t>
      </w:r>
      <w:r>
        <w:t xml:space="preserve"> </w:t>
      </w:r>
      <w:r>
        <w:t xml:space="preserve">#| fig.cap:</w:t>
      </w:r>
      <w:r>
        <w:t xml:space="preserve"> </w:t>
      </w:r>
      <w:r>
        <w:t xml:space="preserve">“</w:t>
      </w:r>
      <w:r>
        <w:t xml:space="preserve">Distribution of the age of the lizards by treatment and species</w:t>
      </w:r>
      <w:r>
        <w:t xml:space="preserve">”</w:t>
      </w:r>
      <w:r>
        <w:t xml:space="preserve"> </w:t>
      </w:r>
      <w:r>
        <w:t xml:space="preserve"># Plotting the distribution of the age of the lizards by treatment and species</w:t>
      </w:r>
      <w:r>
        <w:t xml:space="preserve"> </w:t>
      </w:r>
      <w:r>
        <w:t xml:space="preserve"># Load the data</w:t>
      </w:r>
      <w:r>
        <w:t xml:space="preserve"> </w:t>
      </w:r>
      <w:r>
        <w:t xml:space="preserve">data_age &lt;- read.csv(here(</w:t>
      </w:r>
      <w:r>
        <w:t xml:space="preserve">“</w:t>
      </w:r>
      <w:r>
        <w:t xml:space="preserve">data/Learning.csv</w:t>
      </w:r>
      <w:r>
        <w:t xml:space="preserve">”</w:t>
      </w:r>
      <w:r>
        <w:t xml:space="preserve">))</w:t>
      </w:r>
      <w:r>
        <w:t xml:space="preserve"> </w:t>
      </w:r>
      <w:r>
        <w:t xml:space="preserve"># Plot the distribution of the age of the lizards by treatment and species</w:t>
      </w:r>
      <w:r>
        <w:t xml:space="preserve"> </w:t>
      </w:r>
      <w:r>
        <w:t xml:space="preserve">img_deli &lt;- readPNG(</w:t>
      </w:r>
      <w:r>
        <w:t xml:space="preserve">“</w:t>
      </w:r>
      <w:r>
        <w:t xml:space="preserve">./Others/Deli.png</w:t>
      </w:r>
      <w:r>
        <w:t xml:space="preserve">”</w:t>
      </w:r>
      <w:r>
        <w:t xml:space="preserve">)</w:t>
      </w:r>
      <w:r>
        <w:t xml:space="preserve"> </w:t>
      </w:r>
      <w:r>
        <w:t xml:space="preserve">plot_age_deli &lt;- data_age %&gt;%</w:t>
      </w:r>
      <w:r>
        <w:t xml:space="preserve"> </w:t>
      </w:r>
      <w:r>
        <w:t xml:space="preserve">filter(species ==</w:t>
      </w:r>
      <w:r>
        <w:t xml:space="preserve"> </w:t>
      </w:r>
      <w:r>
        <w:t xml:space="preserve">“</w:t>
      </w:r>
      <w:r>
        <w:t xml:space="preserve">delicata</w:t>
      </w:r>
      <w:r>
        <w:t xml:space="preserve">”</w:t>
      </w:r>
      <w:r>
        <w:t xml:space="preserve">) %&gt;%</w:t>
      </w:r>
      <w:r>
        <w:t xml:space="preserve"> </w:t>
      </w:r>
      <w:r>
        <w:t xml:space="preserve">mutate(trt = factor(trt,</w:t>
      </w:r>
      <w:r>
        <w:t xml:space="preserve"> </w:t>
      </w:r>
      <w:r>
        <w:t xml:space="preserve">levels = c(</w:t>
      </w:r>
      <w:r>
        <w:t xml:space="preserve">“</w:t>
      </w:r>
      <w:r>
        <w:t xml:space="preserve">A_23</w:t>
      </w:r>
      <w:r>
        <w:t xml:space="preserve">”</w:t>
      </w:r>
      <w:r>
        <w:t xml:space="preserve">,</w:t>
      </w:r>
      <w:r>
        <w:t xml:space="preserve"> </w:t>
      </w:r>
      <w:r>
        <w:t xml:space="preserve">“</w:t>
      </w:r>
      <w:r>
        <w:t xml:space="preserve">B_23</w:t>
      </w:r>
      <w:r>
        <w:t xml:space="preserve">”</w:t>
      </w:r>
      <w:r>
        <w:t xml:space="preserve">,</w:t>
      </w:r>
      <w:r>
        <w:t xml:space="preserve"> </w:t>
      </w:r>
      <w:r>
        <w:t xml:space="preserve">“</w:t>
      </w:r>
      <w:r>
        <w:t xml:space="preserve">A_28</w:t>
      </w:r>
      <w:r>
        <w:t xml:space="preserve">”</w:t>
      </w:r>
      <w:r>
        <w:t xml:space="preserve">,</w:t>
      </w:r>
      <w:r>
        <w:t xml:space="preserve"> </w:t>
      </w:r>
      <w:r>
        <w:t xml:space="preserve">“</w:t>
      </w:r>
      <w:r>
        <w:t xml:space="preserve">B_28</w:t>
      </w:r>
      <w:r>
        <w:t xml:space="preserve">”</w:t>
      </w:r>
      <w:r>
        <w:t xml:space="preserve">),</w:t>
      </w:r>
      <w:r>
        <w:t xml:space="preserve"> </w:t>
      </w:r>
      <w:r>
        <w:t xml:space="preserve">labels = c(</w:t>
      </w:r>
      <w:r>
        <w:t xml:space="preserve">“</w:t>
      </w:r>
      <w:r>
        <w:t xml:space="preserve">Control-Cold</w:t>
      </w:r>
      <w:r>
        <w:t xml:space="preserve">”</w:t>
      </w:r>
      <w:r>
        <w:t xml:space="preserve">,</w:t>
      </w:r>
      <w:r>
        <w:t xml:space="preserve"> </w:t>
      </w:r>
      <w:r>
        <w:t xml:space="preserve">“</w:t>
      </w:r>
      <w:r>
        <w:t xml:space="preserve">CORT-Cold</w:t>
      </w:r>
      <w:r>
        <w:t xml:space="preserve">”</w:t>
      </w:r>
      <w:r>
        <w:t xml:space="preserve">,</w:t>
      </w:r>
      <w:r>
        <w:t xml:space="preserve"> </w:t>
      </w:r>
      <w:r>
        <w:t xml:space="preserve">“</w:t>
      </w:r>
      <w:r>
        <w:t xml:space="preserve">Control-Hot</w:t>
      </w:r>
      <w:r>
        <w:t xml:space="preserve">”</w:t>
      </w:r>
      <w:r>
        <w:t xml:space="preserve">,</w:t>
      </w:r>
      <w:r>
        <w:t xml:space="preserve"> </w:t>
      </w:r>
      <w:r>
        <w:t xml:space="preserve">“</w:t>
      </w:r>
      <w:r>
        <w:t xml:space="preserve">CORT-Hot</w:t>
      </w:r>
      <w:r>
        <w:t xml:space="preserve">”</w:t>
      </w:r>
      <w:r>
        <w:t xml:space="preserve">))) %&gt;%</w:t>
      </w:r>
      <w:r>
        <w:t xml:space="preserve"> </w:t>
      </w:r>
      <w:r>
        <w:t xml:space="preserve">ggplot(aes(x = age.start, color = trt)) +</w:t>
      </w:r>
      <w:r>
        <w:t xml:space="preserve"> </w:t>
      </w:r>
      <w:r>
        <w:t xml:space="preserve">geom_density(linewidth = 1.5) +</w:t>
      </w:r>
      <w:r>
        <w:t xml:space="preserve"> </w:t>
      </w:r>
      <w:r>
        <w:t xml:space="preserve">scale_color_manual(values = c(</w:t>
      </w:r>
      <w:r>
        <w:t xml:space="preserve">“</w:t>
      </w:r>
      <w:r>
        <w:t xml:space="preserve">CORT-Cold</w:t>
      </w:r>
      <w:r>
        <w:t xml:space="preserve">”</w:t>
      </w:r>
      <w:r>
        <w:t xml:space="preserve">=</w:t>
      </w:r>
      <w:r>
        <w:t xml:space="preserve">“</w:t>
      </w:r>
      <w:r>
        <w:t xml:space="preserve">darkblue</w:t>
      </w:r>
      <w:r>
        <w:t xml:space="preserve">”</w:t>
      </w:r>
      <w:r>
        <w:t xml:space="preserve">,</w:t>
      </w:r>
      <w:r>
        <w:t xml:space="preserve"> </w:t>
      </w:r>
      <w:r>
        <w:t xml:space="preserve">“</w:t>
      </w:r>
      <w:r>
        <w:t xml:space="preserve">Control-Cold</w:t>
      </w:r>
      <w:r>
        <w:t xml:space="preserve">”</w:t>
      </w:r>
      <w:r>
        <w:t xml:space="preserve">=</w:t>
      </w:r>
      <w:r>
        <w:t xml:space="preserve">“</w:t>
      </w:r>
      <w:r>
        <w:t xml:space="preserve">#68bde1</w:t>
      </w:r>
      <w:r>
        <w:t xml:space="preserve">”</w:t>
      </w:r>
      <w:r>
        <w:t xml:space="preserve">,</w:t>
      </w:r>
      <w:r>
        <w:t xml:space="preserve"> </w:t>
      </w:r>
      <w:r>
        <w:t xml:space="preserve">“</w:t>
      </w:r>
      <w:r>
        <w:t xml:space="preserve">CORT-Hot</w:t>
      </w:r>
      <w:r>
        <w:t xml:space="preserve">”</w:t>
      </w:r>
      <w:r>
        <w:t xml:space="preserve">=</w:t>
      </w:r>
      <w:r>
        <w:t xml:space="preserve">“</w:t>
      </w:r>
      <w:r>
        <w:t xml:space="preserve">#b50101</w:t>
      </w:r>
      <w:r>
        <w:t xml:space="preserve">”</w:t>
      </w:r>
      <w:r>
        <w:t xml:space="preserve">,</w:t>
      </w:r>
      <w:r>
        <w:t xml:space="preserve"> </w:t>
      </w:r>
      <w:r>
        <w:t xml:space="preserve">“</w:t>
      </w:r>
      <w:r>
        <w:t xml:space="preserve">Control-Hot</w:t>
      </w:r>
      <w:r>
        <w:t xml:space="preserve">”</w:t>
      </w:r>
      <w:r>
        <w:t xml:space="preserve">=</w:t>
      </w:r>
      <w:r>
        <w:t xml:space="preserve">“</w:t>
      </w:r>
      <w:r>
        <w:t xml:space="preserve">#fa927d</w:t>
      </w:r>
      <w:r>
        <w:t xml:space="preserve">”</w:t>
      </w:r>
      <w:r>
        <w:t xml:space="preserve">)) +</w:t>
      </w:r>
      <w:r>
        <w:br/>
      </w:r>
      <w:r>
        <w:t xml:space="preserve">labs(title =</w:t>
      </w:r>
      <w:r>
        <w:t xml:space="preserve"> </w:t>
      </w:r>
      <w:r>
        <w:t xml:space="preserve">“</w:t>
      </w:r>
      <w:r>
        <w:t xml:space="preserve">L. delicata</w:t>
      </w:r>
      <w:r>
        <w:t xml:space="preserve">”</w:t>
      </w:r>
      <w:r>
        <w:t xml:space="preserve">, x =</w:t>
      </w:r>
      <w:r>
        <w:t xml:space="preserve"> </w:t>
      </w:r>
      <w:r>
        <w:t xml:space="preserve">“</w:t>
      </w:r>
      <w:r>
        <w:t xml:space="preserve">Age (days)</w:t>
      </w:r>
      <w:r>
        <w:t xml:space="preserve">”</w:t>
      </w:r>
      <w:r>
        <w:t xml:space="preserve">, color =</w:t>
      </w:r>
      <w:r>
        <w:t xml:space="preserve"> </w:t>
      </w:r>
      <w:r>
        <w:t xml:space="preserve">“</w:t>
      </w:r>
      <w:r>
        <w:t xml:space="preserve">Treatments</w:t>
      </w:r>
      <w:r>
        <w:t xml:space="preserve">”</w:t>
      </w:r>
      <w:r>
        <w:t xml:space="preserve">) +</w:t>
      </w:r>
      <w:r>
        <w:t xml:space="preserve"> </w:t>
      </w:r>
      <w:r>
        <w:t xml:space="preserve">theme_classic() +</w:t>
      </w:r>
      <w:r>
        <w:t xml:space="preserve"> </w:t>
      </w:r>
      <w:r>
        <w:t xml:space="preserve">theme(plot.margin = margin(5.5, 5.5, 5.5, 5.5,</w:t>
      </w:r>
      <w:r>
        <w:t xml:space="preserve"> </w:t>
      </w:r>
      <w:r>
        <w:t xml:space="preserve">“</w:t>
      </w:r>
      <w:r>
        <w:t xml:space="preserve">mm</w:t>
      </w:r>
      <w:r>
        <w:t xml:space="preserve">”</w:t>
      </w:r>
      <w:r>
        <w:t xml:space="preserve">),</w:t>
      </w:r>
      <w:r>
        <w:t xml:space="preserve"> </w:t>
      </w:r>
      <w:r>
        <w:t xml:space="preserve">plot.title = element_text(size = 14, family =</w:t>
      </w:r>
      <w:r>
        <w:t xml:space="preserve"> </w:t>
      </w:r>
      <w:r>
        <w:t xml:space="preserve">“</w:t>
      </w:r>
      <w:r>
        <w:t xml:space="preserve">Times</w:t>
      </w:r>
      <w:r>
        <w:t xml:space="preserve">”</w:t>
      </w:r>
      <w:r>
        <w:t xml:space="preserve">, face =</w:t>
      </w:r>
      <w:r>
        <w:t xml:space="preserve"> </w:t>
      </w:r>
      <w:r>
        <w:t xml:space="preserve">“</w:t>
      </w:r>
      <w:r>
        <w:t xml:space="preserve">italic</w:t>
      </w:r>
      <w:r>
        <w:t xml:space="preserve">”</w:t>
      </w:r>
      <w:r>
        <w:t xml:space="preserve">),</w:t>
      </w:r>
      <w:r>
        <w:t xml:space="preserve"> </w:t>
      </w:r>
      <w:r>
        <w:t xml:space="preserve">axis.text.y = element_blank(), # Remove y-axis labels</w:t>
      </w:r>
      <w:r>
        <w:t xml:space="preserve"> </w:t>
      </w:r>
      <w:r>
        <w:t xml:space="preserve">axis.title = element_text(size = 12, family =</w:t>
      </w:r>
      <w:r>
        <w:t xml:space="preserve"> </w:t>
      </w:r>
      <w:r>
        <w:t xml:space="preserve">“</w:t>
      </w:r>
      <w:r>
        <w:t xml:space="preserve">Times</w:t>
      </w:r>
      <w:r>
        <w:t xml:space="preserve">”</w:t>
      </w:r>
      <w:r>
        <w:t xml:space="preserve">),</w:t>
      </w:r>
      <w:r>
        <w:t xml:space="preserve"> </w:t>
      </w:r>
      <w:r>
        <w:t xml:space="preserve">axis.text = element_text(size = 10, family =</w:t>
      </w:r>
      <w:r>
        <w:t xml:space="preserve"> </w:t>
      </w:r>
      <w:r>
        <w:t xml:space="preserve">“</w:t>
      </w:r>
      <w:r>
        <w:t xml:space="preserve">Times</w:t>
      </w:r>
      <w:r>
        <w:t xml:space="preserve">”</w:t>
      </w:r>
      <w:r>
        <w:t xml:space="preserve">),</w:t>
      </w:r>
      <w:r>
        <w:t xml:space="preserve"> </w:t>
      </w:r>
      <w:r>
        <w:t xml:space="preserve">legend.position =</w:t>
      </w:r>
      <w:r>
        <w:t xml:space="preserve"> </w:t>
      </w:r>
      <w:r>
        <w:t xml:space="preserve">“</w:t>
      </w:r>
      <w:r>
        <w:t xml:space="preserve">right</w:t>
      </w:r>
      <w:r>
        <w:t xml:space="preserve">”</w:t>
      </w:r>
      <w:r>
        <w:t xml:space="preserve">,</w:t>
      </w:r>
      <w:r>
        <w:t xml:space="preserve"> </w:t>
      </w:r>
      <w:r>
        <w:t xml:space="preserve">legend.title = element_text(size = 12, family =</w:t>
      </w:r>
      <w:r>
        <w:t xml:space="preserve"> </w:t>
      </w:r>
      <w:r>
        <w:t xml:space="preserve">“</w:t>
      </w:r>
      <w:r>
        <w:t xml:space="preserve">Times</w:t>
      </w:r>
      <w:r>
        <w:t xml:space="preserve">”</w:t>
      </w:r>
      <w:r>
        <w:t xml:space="preserve">),</w:t>
      </w:r>
      <w:r>
        <w:t xml:space="preserve"> </w:t>
      </w:r>
      <w:r>
        <w:t xml:space="preserve">legend.text = element_text(size = 11, family =</w:t>
      </w:r>
      <w:r>
        <w:t xml:space="preserve"> </w:t>
      </w:r>
      <w:r>
        <w:t xml:space="preserve">“</w:t>
      </w:r>
      <w:r>
        <w:t xml:space="preserve">Times</w:t>
      </w:r>
      <w:r>
        <w:t xml:space="preserve">”</w:t>
      </w:r>
      <w:r>
        <w:t xml:space="preserve">)</w:t>
      </w:r>
      <w:r>
        <w:t xml:space="preserve"> </w:t>
      </w:r>
      <w:r>
        <w:t xml:space="preserve">) +</w:t>
      </w:r>
      <w:r>
        <w:t xml:space="preserve"> </w:t>
      </w:r>
      <w:r>
        <w:t xml:space="preserve">annotation_custom(rasterGrob(img_deli), xmin = 0.73, xmax = 0.98, ymin = 0.73, ymax = 0.98)</w:t>
      </w:r>
      <w:r>
        <w:t xml:space="preserve"> </w:t>
      </w:r>
      <w:r>
        <w:t xml:space="preserve">#</w:t>
      </w:r>
      <w:r>
        <w:t xml:space="preserve"> </w:t>
      </w:r>
      <w:r>
        <w:t xml:space="preserve">img_guich &lt;- readPNG(</w:t>
      </w:r>
      <w:r>
        <w:t xml:space="preserve">“</w:t>
      </w:r>
      <w:r>
        <w:t xml:space="preserve">./Others/Guich.png</w:t>
      </w:r>
      <w:r>
        <w:t xml:space="preserve">”</w:t>
      </w:r>
      <w:r>
        <w:t xml:space="preserve">)</w:t>
      </w:r>
      <w:r>
        <w:t xml:space="preserve"> </w:t>
      </w:r>
      <w:r>
        <w:t xml:space="preserve">plot_age_guich &lt;- data_age %&gt;%</w:t>
      </w:r>
      <w:r>
        <w:t xml:space="preserve"> </w:t>
      </w:r>
      <w:r>
        <w:t xml:space="preserve">filter(species ==</w:t>
      </w:r>
      <w:r>
        <w:t xml:space="preserve"> </w:t>
      </w:r>
      <w:r>
        <w:t xml:space="preserve">“</w:t>
      </w:r>
      <w:r>
        <w:t xml:space="preserve">guichenoti</w:t>
      </w:r>
      <w:r>
        <w:t xml:space="preserve">”</w:t>
      </w:r>
      <w:r>
        <w:t xml:space="preserve">) %&gt;%</w:t>
      </w:r>
      <w:r>
        <w:t xml:space="preserve"> </w:t>
      </w:r>
      <w:r>
        <w:t xml:space="preserve">mutate(trt = factor(trt,</w:t>
      </w:r>
      <w:r>
        <w:t xml:space="preserve"> </w:t>
      </w:r>
      <w:r>
        <w:t xml:space="preserve">levels = c(</w:t>
      </w:r>
      <w:r>
        <w:t xml:space="preserve">“</w:t>
      </w:r>
      <w:r>
        <w:t xml:space="preserve">A_23</w:t>
      </w:r>
      <w:r>
        <w:t xml:space="preserve">”</w:t>
      </w:r>
      <w:r>
        <w:t xml:space="preserve">,</w:t>
      </w:r>
      <w:r>
        <w:t xml:space="preserve"> </w:t>
      </w:r>
      <w:r>
        <w:t xml:space="preserve">“</w:t>
      </w:r>
      <w:r>
        <w:t xml:space="preserve">B_23</w:t>
      </w:r>
      <w:r>
        <w:t xml:space="preserve">”</w:t>
      </w:r>
      <w:r>
        <w:t xml:space="preserve">,</w:t>
      </w:r>
      <w:r>
        <w:t xml:space="preserve"> </w:t>
      </w:r>
      <w:r>
        <w:t xml:space="preserve">“</w:t>
      </w:r>
      <w:r>
        <w:t xml:space="preserve">A_28</w:t>
      </w:r>
      <w:r>
        <w:t xml:space="preserve">”</w:t>
      </w:r>
      <w:r>
        <w:t xml:space="preserve">,</w:t>
      </w:r>
      <w:r>
        <w:t xml:space="preserve"> </w:t>
      </w:r>
      <w:r>
        <w:t xml:space="preserve">“</w:t>
      </w:r>
      <w:r>
        <w:t xml:space="preserve">B_28</w:t>
      </w:r>
      <w:r>
        <w:t xml:space="preserve">”</w:t>
      </w:r>
      <w:r>
        <w:t xml:space="preserve">),</w:t>
      </w:r>
      <w:r>
        <w:t xml:space="preserve"> </w:t>
      </w:r>
      <w:r>
        <w:t xml:space="preserve">labels = c(</w:t>
      </w:r>
      <w:r>
        <w:t xml:space="preserve">“</w:t>
      </w:r>
      <w:r>
        <w:t xml:space="preserve">Control-Cold</w:t>
      </w:r>
      <w:r>
        <w:t xml:space="preserve">”</w:t>
      </w:r>
      <w:r>
        <w:t xml:space="preserve">,</w:t>
      </w:r>
      <w:r>
        <w:t xml:space="preserve"> </w:t>
      </w:r>
      <w:r>
        <w:t xml:space="preserve">“</w:t>
      </w:r>
      <w:r>
        <w:t xml:space="preserve">CORT-Cold</w:t>
      </w:r>
      <w:r>
        <w:t xml:space="preserve">”</w:t>
      </w:r>
      <w:r>
        <w:t xml:space="preserve">,</w:t>
      </w:r>
      <w:r>
        <w:t xml:space="preserve"> </w:t>
      </w:r>
      <w:r>
        <w:t xml:space="preserve">“</w:t>
      </w:r>
      <w:r>
        <w:t xml:space="preserve">Control-Hot</w:t>
      </w:r>
      <w:r>
        <w:t xml:space="preserve">”</w:t>
      </w:r>
      <w:r>
        <w:t xml:space="preserve">,</w:t>
      </w:r>
      <w:r>
        <w:t xml:space="preserve"> </w:t>
      </w:r>
      <w:r>
        <w:t xml:space="preserve">“</w:t>
      </w:r>
      <w:r>
        <w:t xml:space="preserve">CORT-Hot</w:t>
      </w:r>
      <w:r>
        <w:t xml:space="preserve">”</w:t>
      </w:r>
      <w:r>
        <w:t xml:space="preserve">))) %&gt;%</w:t>
      </w:r>
      <w:r>
        <w:t xml:space="preserve"> </w:t>
      </w:r>
      <w:r>
        <w:t xml:space="preserve">ggplot(aes(x = age.start, color = trt)) +</w:t>
      </w:r>
      <w:r>
        <w:t xml:space="preserve"> </w:t>
      </w:r>
      <w:r>
        <w:t xml:space="preserve">geom_density(linewidth = 1.5) +</w:t>
      </w:r>
      <w:r>
        <w:t xml:space="preserve"> </w:t>
      </w:r>
      <w:r>
        <w:t xml:space="preserve">scale_color_manual(values = c(</w:t>
      </w:r>
      <w:r>
        <w:t xml:space="preserve">“</w:t>
      </w:r>
      <w:r>
        <w:t xml:space="preserve">CORT-Cold</w:t>
      </w:r>
      <w:r>
        <w:t xml:space="preserve">”</w:t>
      </w:r>
      <w:r>
        <w:t xml:space="preserve">=</w:t>
      </w:r>
      <w:r>
        <w:t xml:space="preserve">“</w:t>
      </w:r>
      <w:r>
        <w:t xml:space="preserve">darkblue</w:t>
      </w:r>
      <w:r>
        <w:t xml:space="preserve">”</w:t>
      </w:r>
      <w:r>
        <w:t xml:space="preserve">,</w:t>
      </w:r>
      <w:r>
        <w:t xml:space="preserve"> </w:t>
      </w:r>
      <w:r>
        <w:t xml:space="preserve">“</w:t>
      </w:r>
      <w:r>
        <w:t xml:space="preserve">Control-Cold</w:t>
      </w:r>
      <w:r>
        <w:t xml:space="preserve">”</w:t>
      </w:r>
      <w:r>
        <w:t xml:space="preserve">=</w:t>
      </w:r>
      <w:r>
        <w:t xml:space="preserve">“</w:t>
      </w:r>
      <w:r>
        <w:t xml:space="preserve">#68bde1</w:t>
      </w:r>
      <w:r>
        <w:t xml:space="preserve">”</w:t>
      </w:r>
      <w:r>
        <w:t xml:space="preserve">,</w:t>
      </w:r>
      <w:r>
        <w:t xml:space="preserve"> </w:t>
      </w:r>
      <w:r>
        <w:t xml:space="preserve">“</w:t>
      </w:r>
      <w:r>
        <w:t xml:space="preserve">CORT-Hot</w:t>
      </w:r>
      <w:r>
        <w:t xml:space="preserve">”</w:t>
      </w:r>
      <w:r>
        <w:t xml:space="preserve">=</w:t>
      </w:r>
      <w:r>
        <w:t xml:space="preserve">“</w:t>
      </w:r>
      <w:r>
        <w:t xml:space="preserve">#b50101</w:t>
      </w:r>
      <w:r>
        <w:t xml:space="preserve">”</w:t>
      </w:r>
      <w:r>
        <w:t xml:space="preserve">,</w:t>
      </w:r>
      <w:r>
        <w:t xml:space="preserve"> </w:t>
      </w:r>
      <w:r>
        <w:t xml:space="preserve">“</w:t>
      </w:r>
      <w:r>
        <w:t xml:space="preserve">Control-Hot</w:t>
      </w:r>
      <w:r>
        <w:t xml:space="preserve">”</w:t>
      </w:r>
      <w:r>
        <w:t xml:space="preserve">=</w:t>
      </w:r>
      <w:r>
        <w:t xml:space="preserve">“</w:t>
      </w:r>
      <w:r>
        <w:t xml:space="preserve">#fa927d</w:t>
      </w:r>
      <w:r>
        <w:t xml:space="preserve">”</w:t>
      </w:r>
      <w:r>
        <w:t xml:space="preserve">)) +</w:t>
      </w:r>
      <w:r>
        <w:br/>
      </w:r>
      <w:r>
        <w:t xml:space="preserve">labs(title =</w:t>
      </w:r>
      <w:r>
        <w:t xml:space="preserve"> </w:t>
      </w:r>
      <w:r>
        <w:t xml:space="preserve">“</w:t>
      </w:r>
      <w:r>
        <w:t xml:space="preserve">L. guichenoti</w:t>
      </w:r>
      <w:r>
        <w:t xml:space="preserve">”</w:t>
      </w:r>
      <w:r>
        <w:t xml:space="preserve">, x =</w:t>
      </w:r>
      <w:r>
        <w:t xml:space="preserve"> </w:t>
      </w:r>
      <w:r>
        <w:t xml:space="preserve">“</w:t>
      </w:r>
      <w:r>
        <w:t xml:space="preserve">Age (days)</w:t>
      </w:r>
      <w:r>
        <w:t xml:space="preserve">”</w:t>
      </w:r>
      <w:r>
        <w:t xml:space="preserve">, color =</w:t>
      </w:r>
      <w:r>
        <w:t xml:space="preserve"> </w:t>
      </w:r>
      <w:r>
        <w:t xml:space="preserve">“</w:t>
      </w:r>
      <w:r>
        <w:t xml:space="preserve">Treatments</w:t>
      </w:r>
      <w:r>
        <w:t xml:space="preserve">”</w:t>
      </w:r>
      <w:r>
        <w:t xml:space="preserve">) +</w:t>
      </w:r>
      <w:r>
        <w:t xml:space="preserve"> </w:t>
      </w:r>
      <w:r>
        <w:t xml:space="preserve">theme_classic() +</w:t>
      </w:r>
      <w:r>
        <w:t xml:space="preserve"> </w:t>
      </w:r>
      <w:r>
        <w:t xml:space="preserve">theme(plot.margin = margin(5.5, 5.5, 5.5, 5.5,</w:t>
      </w:r>
      <w:r>
        <w:t xml:space="preserve"> </w:t>
      </w:r>
      <w:r>
        <w:t xml:space="preserve">“</w:t>
      </w:r>
      <w:r>
        <w:t xml:space="preserve">mm</w:t>
      </w:r>
      <w:r>
        <w:t xml:space="preserve">”</w:t>
      </w:r>
      <w:r>
        <w:t xml:space="preserve">),</w:t>
      </w:r>
      <w:r>
        <w:t xml:space="preserve"> </w:t>
      </w:r>
      <w:r>
        <w:t xml:space="preserve">plot.title = element_text(size = 14, family =</w:t>
      </w:r>
      <w:r>
        <w:t xml:space="preserve"> </w:t>
      </w:r>
      <w:r>
        <w:t xml:space="preserve">“</w:t>
      </w:r>
      <w:r>
        <w:t xml:space="preserve">Times</w:t>
      </w:r>
      <w:r>
        <w:t xml:space="preserve">”</w:t>
      </w:r>
      <w:r>
        <w:t xml:space="preserve">, face =</w:t>
      </w:r>
      <w:r>
        <w:t xml:space="preserve"> </w:t>
      </w:r>
      <w:r>
        <w:t xml:space="preserve">“</w:t>
      </w:r>
      <w:r>
        <w:t xml:space="preserve">italic</w:t>
      </w:r>
      <w:r>
        <w:t xml:space="preserve">”</w:t>
      </w:r>
      <w:r>
        <w:t xml:space="preserve">),</w:t>
      </w:r>
      <w:r>
        <w:t xml:space="preserve"> </w:t>
      </w:r>
      <w:r>
        <w:t xml:space="preserve">axis.text.y = element_blank(), # Remove y-axis labels</w:t>
      </w:r>
      <w:r>
        <w:t xml:space="preserve"> </w:t>
      </w:r>
      <w:r>
        <w:t xml:space="preserve">axis.title = element_text(size = 12, family =</w:t>
      </w:r>
      <w:r>
        <w:t xml:space="preserve"> </w:t>
      </w:r>
      <w:r>
        <w:t xml:space="preserve">“</w:t>
      </w:r>
      <w:r>
        <w:t xml:space="preserve">Times</w:t>
      </w:r>
      <w:r>
        <w:t xml:space="preserve">”</w:t>
      </w:r>
      <w:r>
        <w:t xml:space="preserve">),</w:t>
      </w:r>
      <w:r>
        <w:t xml:space="preserve"> </w:t>
      </w:r>
      <w:r>
        <w:t xml:space="preserve">axis.text = element_text(size = 10, family =</w:t>
      </w:r>
      <w:r>
        <w:t xml:space="preserve"> </w:t>
      </w:r>
      <w:r>
        <w:t xml:space="preserve">“</w:t>
      </w:r>
      <w:r>
        <w:t xml:space="preserve">Times</w:t>
      </w:r>
      <w:r>
        <w:t xml:space="preserve">”</w:t>
      </w:r>
      <w:r>
        <w:t xml:space="preserve">),</w:t>
      </w:r>
      <w:r>
        <w:t xml:space="preserve"> </w:t>
      </w:r>
      <w:r>
        <w:t xml:space="preserve">legend.position =</w:t>
      </w:r>
      <w:r>
        <w:t xml:space="preserve"> </w:t>
      </w:r>
      <w:r>
        <w:t xml:space="preserve">“</w:t>
      </w:r>
      <w:r>
        <w:t xml:space="preserve">right</w:t>
      </w:r>
      <w:r>
        <w:t xml:space="preserve">”</w:t>
      </w:r>
      <w:r>
        <w:t xml:space="preserve">,</w:t>
      </w:r>
      <w:r>
        <w:t xml:space="preserve"> </w:t>
      </w:r>
      <w:r>
        <w:t xml:space="preserve">legend.title = element_text(size = 12, family =</w:t>
      </w:r>
      <w:r>
        <w:t xml:space="preserve"> </w:t>
      </w:r>
      <w:r>
        <w:t xml:space="preserve">“</w:t>
      </w:r>
      <w:r>
        <w:t xml:space="preserve">Times</w:t>
      </w:r>
      <w:r>
        <w:t xml:space="preserve">”</w:t>
      </w:r>
      <w:r>
        <w:t xml:space="preserve">),</w:t>
      </w:r>
      <w:r>
        <w:t xml:space="preserve"> </w:t>
      </w:r>
      <w:r>
        <w:t xml:space="preserve">legend.text = element_text(size = 11, family =</w:t>
      </w:r>
      <w:r>
        <w:t xml:space="preserve"> </w:t>
      </w:r>
      <w:r>
        <w:t xml:space="preserve">“</w:t>
      </w:r>
      <w:r>
        <w:t xml:space="preserve">Times</w:t>
      </w:r>
      <w:r>
        <w:t xml:space="preserve">”</w:t>
      </w:r>
      <w:r>
        <w:t xml:space="preserve">)</w:t>
      </w:r>
      <w:r>
        <w:t xml:space="preserve"> </w:t>
      </w:r>
      <w:r>
        <w:t xml:space="preserve">) +</w:t>
      </w:r>
      <w:r>
        <w:t xml:space="preserve"> </w:t>
      </w:r>
      <w:r>
        <w:t xml:space="preserve">annotation_custom(rasterGrob(img_guich), xmin = 0.73, xmax = 0.98, ymin = 0.73, ymax = 0.98)</w:t>
      </w:r>
      <w:r>
        <w:t xml:space="preserve"> </w:t>
      </w:r>
      <w:r>
        <w:t xml:space="preserve">#</w:t>
      </w:r>
      <w:r>
        <w:t xml:space="preserve"> </w:t>
      </w:r>
      <w:r>
        <w:t xml:space="preserve">plot_age &lt;- plot_grid(plot_age_deli, plot_age_guich, ncol = 1)</w:t>
      </w:r>
      <w:r>
        <w:t xml:space="preserve"> </w:t>
      </w:r>
      <w:r>
        <w:t xml:space="preserve">ggsave(</w:t>
      </w:r>
      <w:r>
        <w:t xml:space="preserve">“</w:t>
      </w:r>
      <w:r>
        <w:t xml:space="preserve">./output/figures/plot_age.png</w:t>
      </w:r>
      <w:r>
        <w:t xml:space="preserve">”</w:t>
      </w:r>
      <w:r>
        <w:t xml:space="preserve">, plot=plot_age, width = 25, height = 18, units =</w:t>
      </w:r>
      <w:r>
        <w:t xml:space="preserve"> </w:t>
      </w:r>
      <w:r>
        <w:t xml:space="preserve">“</w:t>
      </w:r>
      <w:r>
        <w:t xml:space="preserve">cm</w:t>
      </w:r>
      <w:r>
        <w:t xml:space="preserve">”</w:t>
      </w:r>
      <w:r>
        <w:t xml:space="preserve">, dpi = 600)</w:t>
      </w:r>
      <w:r>
        <w:t xml:space="preserve"> </w:t>
      </w:r>
      <w:r>
        <w:t xml:space="preserve">knitr::include_graphics(</w:t>
      </w:r>
      <w:r>
        <w:t xml:space="preserve">“</w:t>
      </w:r>
      <w:r>
        <w:t xml:space="preserve">./output/figures/plot_age.png</w:t>
      </w:r>
      <w:r>
        <w:t xml:space="preserve">”</w:t>
      </w:r>
      <w:r>
        <w:t xml:space="preserve">)</w:t>
      </w:r>
    </w:p>
    <w:bookmarkEnd w:id="132"/>
    <w:bookmarkEnd w:id="133"/>
    <w:sectPr w:rsidR="00DF2390" w:rsidSect="00041485">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Helvetica">
    <w:panose1 w:val="00000000000000000000"/>
    <w:charset w:val="00"/>
    <w:family w:val="auto"/>
    <w:pitch w:val="variable"/>
    <w:sig w:usb0="E00002FF" w:usb1="5000785B" w:usb2="00000000"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4094C1A0"/>
    <w:lvl w:ilvl="0">
      <w:start w:val="1"/>
      <w:numFmt w:val="decimal"/>
      <w:lvlText w:val="%1."/>
      <w:lvlJc w:val="left"/>
      <w:pPr>
        <w:tabs>
          <w:tab w:pos="1492" w:val="num"/>
        </w:tabs>
        <w:ind w:hanging="360" w:left="1492"/>
      </w:pPr>
    </w:lvl>
  </w:abstractNum>
  <w:abstractNum w15:restartNumberingAfterBreak="0" w:abstractNumId="1">
    <w:nsid w:val="FFFFFF7D"/>
    <w:multiLevelType w:val="singleLevel"/>
    <w:tmpl w:val="A12C8372"/>
    <w:lvl w:ilvl="0">
      <w:start w:val="1"/>
      <w:numFmt w:val="decimal"/>
      <w:lvlText w:val="%1."/>
      <w:lvlJc w:val="left"/>
      <w:pPr>
        <w:tabs>
          <w:tab w:pos="1209" w:val="num"/>
        </w:tabs>
        <w:ind w:hanging="360" w:left="1209"/>
      </w:pPr>
    </w:lvl>
  </w:abstractNum>
  <w:abstractNum w15:restartNumberingAfterBreak="0" w:abstractNumId="2">
    <w:nsid w:val="FFFFFF7E"/>
    <w:multiLevelType w:val="singleLevel"/>
    <w:tmpl w:val="48F67B46"/>
    <w:lvl w:ilvl="0">
      <w:start w:val="1"/>
      <w:numFmt w:val="decimal"/>
      <w:lvlText w:val="%1."/>
      <w:lvlJc w:val="left"/>
      <w:pPr>
        <w:tabs>
          <w:tab w:pos="926" w:val="num"/>
        </w:tabs>
        <w:ind w:hanging="360" w:left="926"/>
      </w:pPr>
    </w:lvl>
  </w:abstractNum>
  <w:abstractNum w15:restartNumberingAfterBreak="0" w:abstractNumId="3">
    <w:nsid w:val="FFFFFF7F"/>
    <w:multiLevelType w:val="singleLevel"/>
    <w:tmpl w:val="51F69960"/>
    <w:lvl w:ilvl="0">
      <w:start w:val="1"/>
      <w:numFmt w:val="decimal"/>
      <w:lvlText w:val="%1."/>
      <w:lvlJc w:val="left"/>
      <w:pPr>
        <w:tabs>
          <w:tab w:pos="643" w:val="num"/>
        </w:tabs>
        <w:ind w:hanging="360" w:left="643"/>
      </w:pPr>
    </w:lvl>
  </w:abstractNum>
  <w:abstractNum w15:restartNumberingAfterBreak="0" w:abstractNumId="4">
    <w:nsid w:val="FFFFFF80"/>
    <w:multiLevelType w:val="singleLevel"/>
    <w:tmpl w:val="17F45222"/>
    <w:lvl w:ilvl="0">
      <w:start w:val="1"/>
      <w:numFmt w:val="bullet"/>
      <w:lvlText w:val=""/>
      <w:lvlJc w:val="left"/>
      <w:pPr>
        <w:tabs>
          <w:tab w:pos="1492" w:val="num"/>
        </w:tabs>
        <w:ind w:hanging="360" w:left="1492"/>
      </w:pPr>
      <w:rPr>
        <w:rFonts w:ascii="Symbol" w:hAnsi="Symbol" w:hint="default"/>
      </w:rPr>
    </w:lvl>
  </w:abstractNum>
  <w:abstractNum w15:restartNumberingAfterBreak="0" w:abstractNumId="5">
    <w:nsid w:val="FFFFFF81"/>
    <w:multiLevelType w:val="singleLevel"/>
    <w:tmpl w:val="BC406E78"/>
    <w:lvl w:ilvl="0">
      <w:start w:val="1"/>
      <w:numFmt w:val="bullet"/>
      <w:lvlText w:val=""/>
      <w:lvlJc w:val="left"/>
      <w:pPr>
        <w:tabs>
          <w:tab w:pos="1209" w:val="num"/>
        </w:tabs>
        <w:ind w:hanging="360" w:left="1209"/>
      </w:pPr>
      <w:rPr>
        <w:rFonts w:ascii="Symbol" w:hAnsi="Symbol" w:hint="default"/>
      </w:rPr>
    </w:lvl>
  </w:abstractNum>
  <w:abstractNum w15:restartNumberingAfterBreak="0" w:abstractNumId="6">
    <w:nsid w:val="FFFFFF82"/>
    <w:multiLevelType w:val="singleLevel"/>
    <w:tmpl w:val="41EC7D86"/>
    <w:lvl w:ilvl="0">
      <w:start w:val="1"/>
      <w:numFmt w:val="bullet"/>
      <w:lvlText w:val=""/>
      <w:lvlJc w:val="left"/>
      <w:pPr>
        <w:tabs>
          <w:tab w:pos="926" w:val="num"/>
        </w:tabs>
        <w:ind w:hanging="360" w:left="926"/>
      </w:pPr>
      <w:rPr>
        <w:rFonts w:ascii="Symbol" w:hAnsi="Symbol" w:hint="default"/>
      </w:rPr>
    </w:lvl>
  </w:abstractNum>
  <w:abstractNum w15:restartNumberingAfterBreak="0" w:abstractNumId="7">
    <w:nsid w:val="FFFFFF83"/>
    <w:multiLevelType w:val="singleLevel"/>
    <w:tmpl w:val="B0B82430"/>
    <w:lvl w:ilvl="0">
      <w:start w:val="1"/>
      <w:numFmt w:val="bullet"/>
      <w:lvlText w:val=""/>
      <w:lvlJc w:val="left"/>
      <w:pPr>
        <w:tabs>
          <w:tab w:pos="643" w:val="num"/>
        </w:tabs>
        <w:ind w:hanging="360" w:left="643"/>
      </w:pPr>
      <w:rPr>
        <w:rFonts w:ascii="Symbol" w:hAnsi="Symbol" w:hint="default"/>
      </w:rPr>
    </w:lvl>
  </w:abstractNum>
  <w:abstractNum w15:restartNumberingAfterBreak="0" w:abstractNumId="8">
    <w:nsid w:val="FFFFFF88"/>
    <w:multiLevelType w:val="singleLevel"/>
    <w:tmpl w:val="35880638"/>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BEE02E3C"/>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0000A990"/>
    <w:multiLevelType w:val="multilevel"/>
    <w:tmpl w:val="6166ED8C"/>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15:restartNumberingAfterBreak="0" w:abstractNumId="11">
    <w:nsid w:val="0000A991"/>
    <w:multiLevelType w:val="multilevel"/>
    <w:tmpl w:val="CAFE0600"/>
    <w:lvl w:ilvl="0">
      <w:numFmt w:val="bullet"/>
      <w:lvlText w:val="•"/>
      <w:lvlJc w:val="left"/>
      <w:pPr>
        <w:ind w:hanging="480" w:left="720"/>
      </w:pPr>
    </w:lvl>
    <w:lvl w:ilvl="1">
      <w:numFmt w:val="bullet"/>
      <w:lvlText w:val="–"/>
      <w:lvlJc w:val="left"/>
      <w:pPr>
        <w:ind w:hanging="480" w:left="1440"/>
      </w:pPr>
    </w:lvl>
    <w:lvl w:ilvl="2">
      <w:numFmt w:val="bullet"/>
      <w:lvlText w:val="•"/>
      <w:lvlJc w:val="left"/>
      <w:pPr>
        <w:ind w:hanging="480" w:left="2160"/>
      </w:pPr>
    </w:lvl>
    <w:lvl w:ilvl="3">
      <w:numFmt w:val="bullet"/>
      <w:lvlText w:val="–"/>
      <w:lvlJc w:val="left"/>
      <w:pPr>
        <w:ind w:hanging="480" w:left="2880"/>
      </w:pPr>
    </w:lvl>
    <w:lvl w:ilvl="4">
      <w:numFmt w:val="bullet"/>
      <w:lvlText w:val="•"/>
      <w:lvlJc w:val="left"/>
      <w:pPr>
        <w:ind w:hanging="480" w:left="3600"/>
      </w:pPr>
    </w:lvl>
    <w:lvl w:ilvl="5">
      <w:numFmt w:val="bullet"/>
      <w:lvlText w:val="–"/>
      <w:lvlJc w:val="left"/>
      <w:pPr>
        <w:ind w:hanging="480" w:left="4320"/>
      </w:pPr>
    </w:lvl>
    <w:lvl w:ilvl="6">
      <w:numFmt w:val="bullet"/>
      <w:lvlText w:val="•"/>
      <w:lvlJc w:val="left"/>
      <w:pPr>
        <w:ind w:hanging="480" w:left="5040"/>
      </w:pPr>
    </w:lvl>
    <w:lvl w:ilvl="7">
      <w:numFmt w:val="bullet"/>
      <w:lvlText w:val="–"/>
      <w:lvlJc w:val="left"/>
      <w:pPr>
        <w:ind w:hanging="480" w:left="5760"/>
      </w:pPr>
    </w:lvl>
    <w:lvl w:ilvl="8">
      <w:numFmt w:val="bullet"/>
      <w:lvlText w:val="•"/>
      <w:lvlJc w:val="left"/>
      <w:pPr>
        <w:ind w:hanging="480" w:left="6480"/>
      </w:pPr>
    </w:lvl>
  </w:abstractNum>
  <w:abstractNum w15:restartNumberingAfterBreak="0" w:abstractNumId="12">
    <w:nsid w:val="4B52536B"/>
    <w:multiLevelType w:val="hybridMultilevel"/>
    <w:tmpl w:val="C928A9AC"/>
    <w:lvl w:ilvl="0" w:tplc="0809000F">
      <w:start w:val="1"/>
      <w:numFmt w:val="decimal"/>
      <w:lvlText w:val="%1."/>
      <w:lvlJc w:val="left"/>
      <w:pPr>
        <w:ind w:hanging="360" w:left="720"/>
      </w:pPr>
    </w:lvl>
    <w:lvl w:ilvl="1" w:tentative="1" w:tplc="08090019">
      <w:start w:val="1"/>
      <w:numFmt w:val="lowerLetter"/>
      <w:lvlText w:val="%2."/>
      <w:lvlJc w:val="left"/>
      <w:pPr>
        <w:ind w:hanging="360" w:left="1440"/>
      </w:pPr>
    </w:lvl>
    <w:lvl w:ilvl="2" w:tentative="1" w:tplc="0809001B">
      <w:start w:val="1"/>
      <w:numFmt w:val="lowerRoman"/>
      <w:lvlText w:val="%3."/>
      <w:lvlJc w:val="right"/>
      <w:pPr>
        <w:ind w:hanging="180" w:left="2160"/>
      </w:pPr>
    </w:lvl>
    <w:lvl w:ilvl="3" w:tentative="1" w:tplc="0809000F">
      <w:start w:val="1"/>
      <w:numFmt w:val="decimal"/>
      <w:lvlText w:val="%4."/>
      <w:lvlJc w:val="left"/>
      <w:pPr>
        <w:ind w:hanging="360" w:left="2880"/>
      </w:pPr>
    </w:lvl>
    <w:lvl w:ilvl="4" w:tentative="1" w:tplc="08090019">
      <w:start w:val="1"/>
      <w:numFmt w:val="lowerLetter"/>
      <w:lvlText w:val="%5."/>
      <w:lvlJc w:val="left"/>
      <w:pPr>
        <w:ind w:hanging="360" w:left="3600"/>
      </w:pPr>
    </w:lvl>
    <w:lvl w:ilvl="5" w:tentative="1" w:tplc="0809001B">
      <w:start w:val="1"/>
      <w:numFmt w:val="lowerRoman"/>
      <w:lvlText w:val="%6."/>
      <w:lvlJc w:val="right"/>
      <w:pPr>
        <w:ind w:hanging="180" w:left="4320"/>
      </w:pPr>
    </w:lvl>
    <w:lvl w:ilvl="6" w:tentative="1" w:tplc="0809000F">
      <w:start w:val="1"/>
      <w:numFmt w:val="decimal"/>
      <w:lvlText w:val="%7."/>
      <w:lvlJc w:val="left"/>
      <w:pPr>
        <w:ind w:hanging="360" w:left="5040"/>
      </w:pPr>
    </w:lvl>
    <w:lvl w:ilvl="7" w:tentative="1" w:tplc="08090019">
      <w:start w:val="1"/>
      <w:numFmt w:val="lowerLetter"/>
      <w:lvlText w:val="%8."/>
      <w:lvlJc w:val="left"/>
      <w:pPr>
        <w:ind w:hanging="360" w:left="5760"/>
      </w:pPr>
    </w:lvl>
    <w:lvl w:ilvl="8" w:tentative="1" w:tplc="0809001B">
      <w:start w:val="1"/>
      <w:numFmt w:val="lowerRoman"/>
      <w:lvlText w:val="%9."/>
      <w:lvlJc w:val="right"/>
      <w:pPr>
        <w:ind w:hanging="180" w:left="648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16cid:durableId="1721780048" w:numId="1">
    <w:abstractNumId w:val="10"/>
  </w:num>
  <w:num w16cid:durableId="143091172" w:numId="2">
    <w:abstractNumId w:val="0"/>
  </w:num>
  <w:num w16cid:durableId="632712907" w:numId="3">
    <w:abstractNumId w:val="1"/>
  </w:num>
  <w:num w16cid:durableId="1455713332" w:numId="4">
    <w:abstractNumId w:val="2"/>
  </w:num>
  <w:num w16cid:durableId="639461341" w:numId="5">
    <w:abstractNumId w:val="3"/>
  </w:num>
  <w:num w16cid:durableId="1623883182" w:numId="6">
    <w:abstractNumId w:val="8"/>
  </w:num>
  <w:num w16cid:durableId="1164008430" w:numId="7">
    <w:abstractNumId w:val="4"/>
  </w:num>
  <w:num w16cid:durableId="374501612" w:numId="8">
    <w:abstractNumId w:val="5"/>
  </w:num>
  <w:num w16cid:durableId="106241459" w:numId="9">
    <w:abstractNumId w:val="6"/>
  </w:num>
  <w:num w16cid:durableId="614408241" w:numId="10">
    <w:abstractNumId w:val="7"/>
  </w:num>
  <w:num w16cid:durableId="2008972897" w:numId="11">
    <w:abstractNumId w:val="9"/>
  </w:num>
  <w:num w16cid:durableId="3826347" w:numId="12">
    <w:abstractNumId w:val="0"/>
  </w:num>
  <w:num w16cid:durableId="1304585251" w:numId="13">
    <w:abstractNumId w:val="1"/>
  </w:num>
  <w:num w16cid:durableId="295186827" w:numId="14">
    <w:abstractNumId w:val="2"/>
  </w:num>
  <w:num w16cid:durableId="1165897800" w:numId="15">
    <w:abstractNumId w:val="3"/>
  </w:num>
  <w:num w16cid:durableId="805124763" w:numId="16">
    <w:abstractNumId w:val="8"/>
  </w:num>
  <w:num w16cid:durableId="688724301" w:numId="17">
    <w:abstractNumId w:val="4"/>
  </w:num>
  <w:num w16cid:durableId="1968778924" w:numId="18">
    <w:abstractNumId w:val="5"/>
  </w:num>
  <w:num w16cid:durableId="1863932392" w:numId="19">
    <w:abstractNumId w:val="6"/>
  </w:num>
  <w:num w16cid:durableId="505823955" w:numId="20">
    <w:abstractNumId w:val="7"/>
  </w:num>
  <w:num w16cid:durableId="44455075" w:numId="21">
    <w:abstractNumId w:val="9"/>
  </w:num>
  <w:num w16cid:durableId="974406508" w:numId="22">
    <w:abstractNumId w:val="0"/>
  </w:num>
  <w:num w16cid:durableId="653416115" w:numId="23">
    <w:abstractNumId w:val="1"/>
  </w:num>
  <w:num w16cid:durableId="1127118836" w:numId="24">
    <w:abstractNumId w:val="2"/>
  </w:num>
  <w:num w16cid:durableId="76484940" w:numId="25">
    <w:abstractNumId w:val="3"/>
  </w:num>
  <w:num w16cid:durableId="758409120" w:numId="26">
    <w:abstractNumId w:val="8"/>
  </w:num>
  <w:num w16cid:durableId="404030365" w:numId="27">
    <w:abstractNumId w:val="4"/>
  </w:num>
  <w:num w16cid:durableId="983193140" w:numId="28">
    <w:abstractNumId w:val="5"/>
  </w:num>
  <w:num w16cid:durableId="834413867" w:numId="29">
    <w:abstractNumId w:val="6"/>
  </w:num>
  <w:num w16cid:durableId="403795792" w:numId="30">
    <w:abstractNumId w:val="7"/>
  </w:num>
  <w:num w16cid:durableId="2104912296" w:numId="31">
    <w:abstractNumId w:val="9"/>
  </w:num>
  <w:num w16cid:durableId="609241903" w:numId="32">
    <w:abstractNumId w:val="0"/>
  </w:num>
  <w:num w16cid:durableId="212274816" w:numId="33">
    <w:abstractNumId w:val="1"/>
  </w:num>
  <w:num w16cid:durableId="1718434514" w:numId="34">
    <w:abstractNumId w:val="2"/>
  </w:num>
  <w:num w16cid:durableId="836964110" w:numId="35">
    <w:abstractNumId w:val="3"/>
  </w:num>
  <w:num w16cid:durableId="32265831" w:numId="36">
    <w:abstractNumId w:val="8"/>
  </w:num>
  <w:num w16cid:durableId="875771006" w:numId="37">
    <w:abstractNumId w:val="4"/>
  </w:num>
  <w:num w16cid:durableId="571812965" w:numId="38">
    <w:abstractNumId w:val="5"/>
  </w:num>
  <w:num w16cid:durableId="2029672449" w:numId="39">
    <w:abstractNumId w:val="6"/>
  </w:num>
  <w:num w16cid:durableId="1941140807" w:numId="40">
    <w:abstractNumId w:val="7"/>
  </w:num>
  <w:num w16cid:durableId="1235436268" w:numId="41">
    <w:abstractNumId w:val="9"/>
  </w:num>
  <w:num w16cid:durableId="1431664836" w:numId="42">
    <w:abstractNumId w:val="0"/>
  </w:num>
  <w:num w16cid:durableId="1521820671" w:numId="43">
    <w:abstractNumId w:val="1"/>
  </w:num>
  <w:num w16cid:durableId="1694112480" w:numId="44">
    <w:abstractNumId w:val="2"/>
  </w:num>
  <w:num w16cid:durableId="477235170" w:numId="45">
    <w:abstractNumId w:val="3"/>
  </w:num>
  <w:num w16cid:durableId="1597709075" w:numId="46">
    <w:abstractNumId w:val="8"/>
  </w:num>
  <w:num w16cid:durableId="409546055" w:numId="47">
    <w:abstractNumId w:val="4"/>
  </w:num>
  <w:num w16cid:durableId="470681698" w:numId="48">
    <w:abstractNumId w:val="5"/>
  </w:num>
  <w:num w16cid:durableId="773599548" w:numId="49">
    <w:abstractNumId w:val="6"/>
  </w:num>
  <w:num w16cid:durableId="573590450" w:numId="50">
    <w:abstractNumId w:val="7"/>
  </w:num>
  <w:num w16cid:durableId="1026638835" w:numId="51">
    <w:abstractNumId w:val="9"/>
  </w:num>
  <w:num w16cid:durableId="1084838228" w:numId="52">
    <w:abstractNumId w:val="0"/>
  </w:num>
  <w:num w16cid:durableId="1226337426" w:numId="53">
    <w:abstractNumId w:val="1"/>
  </w:num>
  <w:num w16cid:durableId="709258677" w:numId="54">
    <w:abstractNumId w:val="2"/>
  </w:num>
  <w:num w16cid:durableId="2007629934" w:numId="55">
    <w:abstractNumId w:val="3"/>
  </w:num>
  <w:num w16cid:durableId="1775713565" w:numId="56">
    <w:abstractNumId w:val="8"/>
  </w:num>
  <w:num w16cid:durableId="1121418020" w:numId="57">
    <w:abstractNumId w:val="4"/>
  </w:num>
  <w:num w16cid:durableId="1178542782" w:numId="58">
    <w:abstractNumId w:val="5"/>
  </w:num>
  <w:num w16cid:durableId="748498300" w:numId="59">
    <w:abstractNumId w:val="6"/>
  </w:num>
  <w:num w16cid:durableId="906111083" w:numId="60">
    <w:abstractNumId w:val="7"/>
  </w:num>
  <w:num w16cid:durableId="277880610" w:numId="61">
    <w:abstractNumId w:val="9"/>
  </w:num>
  <w:num w16cid:durableId="1932666826" w:numId="62">
    <w:abstractNumId w:val="0"/>
  </w:num>
  <w:num w16cid:durableId="1278217058" w:numId="63">
    <w:abstractNumId w:val="1"/>
  </w:num>
  <w:num w16cid:durableId="37093813" w:numId="64">
    <w:abstractNumId w:val="2"/>
  </w:num>
  <w:num w16cid:durableId="1390301843" w:numId="65">
    <w:abstractNumId w:val="3"/>
  </w:num>
  <w:num w16cid:durableId="2096852569" w:numId="66">
    <w:abstractNumId w:val="8"/>
  </w:num>
  <w:num w16cid:durableId="666519776" w:numId="67">
    <w:abstractNumId w:val="4"/>
  </w:num>
  <w:num w16cid:durableId="1193111241" w:numId="68">
    <w:abstractNumId w:val="5"/>
  </w:num>
  <w:num w16cid:durableId="389378212" w:numId="69">
    <w:abstractNumId w:val="6"/>
  </w:num>
  <w:num w16cid:durableId="1937666174" w:numId="70">
    <w:abstractNumId w:val="7"/>
  </w:num>
  <w:num w16cid:durableId="233514915" w:numId="71">
    <w:abstractNumId w:val="9"/>
  </w:num>
  <w:num w16cid:durableId="1061291012" w:numId="72">
    <w:abstractNumId w:val="11"/>
  </w:num>
  <w:num w16cid:durableId="1760448088" w:numId="73">
    <w:abstractNumId w:val="12"/>
  </w:num>
  <w:num w16cid:durableId="381829436" w:numId="74">
    <w:abstractNumId w:val="1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63"/>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rsid w:val="00DF2390"/>
    <w:pPr>
      <w:keepNext/>
      <w:keepLines/>
      <w:spacing w:after="0" w:before="480"/>
      <w:outlineLvl w:val="0"/>
    </w:pPr>
    <w:rPr>
      <w:rFonts w:ascii="Times New Roman" w:cstheme="majorBidi" w:eastAsiaTheme="majorEastAsia" w:hAnsi="Times New Roman"/>
      <w:b/>
      <w:bCs/>
      <w:color w:themeColor="text1" w:val="000000"/>
      <w:sz w:val="32"/>
      <w:szCs w:val="32"/>
    </w:rPr>
  </w:style>
  <w:style w:styleId="Heading2" w:type="paragraph">
    <w:name w:val="heading 2"/>
    <w:basedOn w:val="Normal"/>
    <w:next w:val="BodyText"/>
    <w:uiPriority w:val="9"/>
    <w:unhideWhenUsed/>
    <w:qFormat/>
    <w:rsid w:val="00956185"/>
    <w:pPr>
      <w:keepNext/>
      <w:keepLines/>
      <w:spacing w:after="0" w:before="200"/>
      <w:outlineLvl w:val="1"/>
    </w:pPr>
    <w:rPr>
      <w:rFonts w:ascii="Times New Roman" w:cstheme="majorBidi" w:eastAsiaTheme="majorEastAsia" w:hAnsi="Times New Roman"/>
      <w:b/>
      <w:bCs/>
      <w:color w:themeColor="text1" w:val="000000"/>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rPr>
  </w:style>
  <w:style w:styleId="Heading4" w:type="paragraph">
    <w:name w:val="heading 4"/>
    <w:basedOn w:val="Normal"/>
    <w:next w:val="BodyText"/>
    <w:uiPriority w:val="9"/>
    <w:unhideWhenUsed/>
    <w:qFormat/>
    <w:rsid w:val="00DF2390"/>
    <w:pPr>
      <w:keepNext/>
      <w:keepLines/>
      <w:spacing w:after="0" w:before="200"/>
      <w:outlineLvl w:val="3"/>
    </w:pPr>
    <w:rPr>
      <w:rFonts w:ascii="Times New Roman" w:cstheme="majorBidi" w:eastAsiaTheme="majorEastAsia" w:hAnsi="Times New Roman"/>
      <w:bCs/>
      <w:i/>
      <w:color w:themeColor="text1" w:val="000000"/>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rsid w:val="00DF2390"/>
    <w:pPr>
      <w:keepNext/>
      <w:keepLines/>
      <w:spacing w:after="0" w:before="200"/>
      <w:outlineLvl w:val="5"/>
    </w:pPr>
    <w:rPr>
      <w:rFonts w:ascii="Times New Roman" w:cstheme="majorBidi" w:eastAsiaTheme="majorEastAsia" w:hAnsi="Times New Roman"/>
      <w:color w:themeColor="text1" w:val="000000"/>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DF2390"/>
    <w:pPr>
      <w:spacing w:after="180" w:before="180"/>
    </w:pPr>
    <w:rPr>
      <w:rFonts w:ascii="Times New Roman" w:hAnsi="Times New Roman"/>
    </w:rPr>
  </w:style>
  <w:style w:customStyle="1" w:styleId="FirstParagraph" w:type="paragraph">
    <w:name w:val="First Paragraph"/>
    <w:basedOn w:val="BodyText"/>
    <w:next w:val="BodyText"/>
    <w:qFormat/>
    <w:rsid w:val="00956185"/>
  </w:style>
  <w:style w:customStyle="1" w:styleId="Compact" w:type="paragraph">
    <w:name w:val="Compact"/>
    <w:basedOn w:val="BodyText"/>
    <w:qFormat/>
    <w:pPr>
      <w:spacing w:after="36" w:before="36"/>
    </w:pPr>
  </w:style>
  <w:style w:styleId="Title" w:type="paragraph">
    <w:name w:val="Title"/>
    <w:basedOn w:val="Normal"/>
    <w:next w:val="BodyText"/>
    <w:qFormat/>
    <w:rsid w:val="00DF2390"/>
    <w:pPr>
      <w:keepNext/>
      <w:keepLines/>
      <w:spacing w:after="240" w:before="480"/>
      <w:jc w:val="center"/>
    </w:pPr>
    <w:rPr>
      <w:rFonts w:ascii="Times New Roman" w:cstheme="majorBidi" w:eastAsiaTheme="majorEastAsia" w:hAnsi="Times New Roman"/>
      <w:b/>
      <w:bCs/>
      <w:color w:themeColor="text1" w:val="000000"/>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rsid w:val="00DF2390"/>
    <w:rPr>
      <w:rFonts w:ascii="Times New Roman" w:hAnsi="Times New Roman"/>
    </w:rPr>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rsid w:val="00987E56"/>
    <w:pPr>
      <w:keepNext/>
    </w:pPr>
    <w:rPr>
      <w:rFonts w:ascii="Times New Roman" w:hAnsi="Times New Roman"/>
      <w:i w:val="0"/>
    </w:rPr>
  </w:style>
  <w:style w:customStyle="1" w:styleId="ImageCaption" w:type="paragraph">
    <w:name w:val="Image Caption"/>
    <w:basedOn w:val="Caption"/>
    <w:rsid w:val="00956185"/>
    <w:rPr>
      <w:rFonts w:ascii="Times New Roman" w:hAnsi="Times New Roman"/>
      <w:i w:val="0"/>
    </w:rPr>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1F3F5" w:val="clear"/>
      <w:wordWrap w:val="0"/>
    </w:pPr>
  </w:style>
  <w:style w:customStyle="1" w:styleId="KeywordTok" w:type="character">
    <w:name w:val="KeywordTok"/>
    <w:basedOn w:val="VerbatimChar"/>
    <w:rPr>
      <w:rFonts w:ascii="Consolas" w:hAnsi="Consolas"/>
      <w:color w:val="003B4F"/>
      <w:sz w:val="22"/>
      <w:shd w:color="auto" w:fill="F1F3F5" w:val="clear"/>
    </w:rPr>
  </w:style>
  <w:style w:customStyle="1" w:styleId="DataTypeTok" w:type="character">
    <w:name w:val="DataTypeTok"/>
    <w:basedOn w:val="VerbatimChar"/>
    <w:rPr>
      <w:rFonts w:ascii="Consolas" w:hAnsi="Consolas"/>
      <w:color w:val="AD0000"/>
      <w:sz w:val="22"/>
      <w:shd w:color="auto" w:fill="F1F3F5" w:val="clear"/>
    </w:rPr>
  </w:style>
  <w:style w:customStyle="1" w:styleId="DecValTok" w:type="character">
    <w:name w:val="DecValTok"/>
    <w:basedOn w:val="VerbatimChar"/>
    <w:rPr>
      <w:rFonts w:ascii="Consolas" w:hAnsi="Consolas"/>
      <w:color w:val="AD0000"/>
      <w:sz w:val="22"/>
      <w:shd w:color="auto" w:fill="F1F3F5" w:val="clear"/>
    </w:rPr>
  </w:style>
  <w:style w:customStyle="1" w:styleId="BaseNTok" w:type="character">
    <w:name w:val="BaseNTok"/>
    <w:basedOn w:val="VerbatimChar"/>
    <w:rPr>
      <w:rFonts w:ascii="Consolas" w:hAnsi="Consolas"/>
      <w:color w:val="AD0000"/>
      <w:sz w:val="22"/>
      <w:shd w:color="auto" w:fill="F1F3F5" w:val="clear"/>
    </w:rPr>
  </w:style>
  <w:style w:customStyle="1" w:styleId="FloatTok" w:type="character">
    <w:name w:val="FloatTok"/>
    <w:basedOn w:val="VerbatimChar"/>
    <w:rPr>
      <w:rFonts w:ascii="Consolas" w:hAnsi="Consolas"/>
      <w:color w:val="AD0000"/>
      <w:sz w:val="22"/>
      <w:shd w:color="auto" w:fill="F1F3F5" w:val="clear"/>
    </w:rPr>
  </w:style>
  <w:style w:customStyle="1" w:styleId="ConstantTok" w:type="character">
    <w:name w:val="ConstantTok"/>
    <w:basedOn w:val="VerbatimChar"/>
    <w:rPr>
      <w:rFonts w:ascii="Consolas" w:hAnsi="Consolas"/>
      <w:color w:val="8F5902"/>
      <w:sz w:val="22"/>
      <w:shd w:color="auto" w:fill="F1F3F5" w:val="clear"/>
    </w:rPr>
  </w:style>
  <w:style w:customStyle="1" w:styleId="CharTok" w:type="character">
    <w:name w:val="CharTok"/>
    <w:basedOn w:val="VerbatimChar"/>
    <w:rPr>
      <w:rFonts w:ascii="Consolas" w:hAnsi="Consolas"/>
      <w:color w:val="20794D"/>
      <w:sz w:val="22"/>
      <w:shd w:color="auto" w:fill="F1F3F5" w:val="clear"/>
    </w:rPr>
  </w:style>
  <w:style w:customStyle="1" w:styleId="SpecialCharTok" w:type="character">
    <w:name w:val="SpecialCharTok"/>
    <w:basedOn w:val="VerbatimChar"/>
    <w:rPr>
      <w:rFonts w:ascii="Consolas" w:hAnsi="Consolas"/>
      <w:color w:val="5E5E5E"/>
      <w:sz w:val="22"/>
      <w:shd w:color="auto" w:fill="F1F3F5" w:val="clear"/>
    </w:rPr>
  </w:style>
  <w:style w:customStyle="1" w:styleId="StringTok" w:type="character">
    <w:name w:val="StringTok"/>
    <w:basedOn w:val="VerbatimChar"/>
    <w:rPr>
      <w:rFonts w:ascii="Consolas" w:hAnsi="Consolas"/>
      <w:color w:val="20794D"/>
      <w:sz w:val="22"/>
      <w:shd w:color="auto" w:fill="F1F3F5" w:val="clear"/>
    </w:rPr>
  </w:style>
  <w:style w:customStyle="1" w:styleId="VerbatimStringTok" w:type="character">
    <w:name w:val="VerbatimStringTok"/>
    <w:basedOn w:val="VerbatimChar"/>
    <w:rPr>
      <w:rFonts w:ascii="Consolas" w:hAnsi="Consolas"/>
      <w:color w:val="20794D"/>
      <w:sz w:val="22"/>
      <w:shd w:color="auto" w:fill="F1F3F5" w:val="clear"/>
    </w:rPr>
  </w:style>
  <w:style w:customStyle="1" w:styleId="SpecialStringTok" w:type="character">
    <w:name w:val="SpecialStringTok"/>
    <w:basedOn w:val="VerbatimChar"/>
    <w:rPr>
      <w:rFonts w:ascii="Consolas" w:hAnsi="Consolas"/>
      <w:color w:val="20794D"/>
      <w:sz w:val="22"/>
      <w:shd w:color="auto" w:fill="F1F3F5" w:val="clear"/>
    </w:rPr>
  </w:style>
  <w:style w:customStyle="1" w:styleId="ImportTok" w:type="character">
    <w:name w:val="ImportTok"/>
    <w:basedOn w:val="VerbatimChar"/>
    <w:rPr>
      <w:rFonts w:ascii="Consolas" w:hAnsi="Consolas"/>
      <w:color w:val="00769E"/>
      <w:sz w:val="22"/>
      <w:shd w:color="auto" w:fill="F1F3F5" w:val="clear"/>
    </w:rPr>
  </w:style>
  <w:style w:customStyle="1" w:styleId="CommentTok" w:type="character">
    <w:name w:val="CommentTok"/>
    <w:basedOn w:val="VerbatimChar"/>
    <w:rPr>
      <w:rFonts w:ascii="Consolas" w:hAnsi="Consolas"/>
      <w:color w:val="5E5E5E"/>
      <w:sz w:val="22"/>
      <w:shd w:color="auto" w:fill="F1F3F5" w:val="clear"/>
    </w:rPr>
  </w:style>
  <w:style w:customStyle="1" w:styleId="DocumentationTok" w:type="character">
    <w:name w:val="DocumentationTok"/>
    <w:basedOn w:val="VerbatimChar"/>
    <w:rPr>
      <w:rFonts w:ascii="Consolas" w:hAnsi="Consolas"/>
      <w:i/>
      <w:color w:val="5E5E5E"/>
      <w:sz w:val="22"/>
      <w:shd w:color="auto" w:fill="F1F3F5" w:val="clear"/>
    </w:rPr>
  </w:style>
  <w:style w:customStyle="1" w:styleId="AnnotationTok" w:type="character">
    <w:name w:val="AnnotationTok"/>
    <w:basedOn w:val="VerbatimChar"/>
    <w:rPr>
      <w:rFonts w:ascii="Consolas" w:hAnsi="Consolas"/>
      <w:color w:val="5E5E5E"/>
      <w:sz w:val="22"/>
      <w:shd w:color="auto" w:fill="F1F3F5" w:val="clear"/>
    </w:rPr>
  </w:style>
  <w:style w:customStyle="1" w:styleId="CommentVarTok" w:type="character">
    <w:name w:val="CommentVarTok"/>
    <w:basedOn w:val="VerbatimChar"/>
    <w:rPr>
      <w:rFonts w:ascii="Consolas" w:hAnsi="Consolas"/>
      <w:i/>
      <w:color w:val="5E5E5E"/>
      <w:sz w:val="22"/>
      <w:shd w:color="auto" w:fill="F1F3F5" w:val="clear"/>
    </w:rPr>
  </w:style>
  <w:style w:customStyle="1" w:styleId="OtherTok" w:type="character">
    <w:name w:val="OtherTok"/>
    <w:basedOn w:val="VerbatimChar"/>
    <w:rPr>
      <w:rFonts w:ascii="Consolas" w:hAnsi="Consolas"/>
      <w:color w:val="003B4F"/>
      <w:sz w:val="22"/>
      <w:shd w:color="auto" w:fill="F1F3F5" w:val="clear"/>
    </w:rPr>
  </w:style>
  <w:style w:customStyle="1" w:styleId="FunctionTok" w:type="character">
    <w:name w:val="FunctionTok"/>
    <w:basedOn w:val="VerbatimChar"/>
    <w:rPr>
      <w:rFonts w:ascii="Consolas" w:hAnsi="Consolas"/>
      <w:color w:val="4758AB"/>
      <w:sz w:val="22"/>
      <w:shd w:color="auto" w:fill="F1F3F5" w:val="clear"/>
    </w:rPr>
  </w:style>
  <w:style w:customStyle="1" w:styleId="VariableTok" w:type="character">
    <w:name w:val="VariableTok"/>
    <w:basedOn w:val="VerbatimChar"/>
    <w:rPr>
      <w:rFonts w:ascii="Consolas" w:hAnsi="Consolas"/>
      <w:color w:val="111111"/>
      <w:sz w:val="22"/>
      <w:shd w:color="auto" w:fill="F1F3F5" w:val="clear"/>
    </w:rPr>
  </w:style>
  <w:style w:customStyle="1" w:styleId="ControlFlowTok" w:type="character">
    <w:name w:val="ControlFlowTok"/>
    <w:basedOn w:val="VerbatimChar"/>
    <w:rPr>
      <w:rFonts w:ascii="Consolas" w:hAnsi="Consolas"/>
      <w:color w:val="003B4F"/>
      <w:sz w:val="22"/>
      <w:shd w:color="auto" w:fill="F1F3F5" w:val="clear"/>
    </w:rPr>
  </w:style>
  <w:style w:customStyle="1" w:styleId="OperatorTok" w:type="character">
    <w:name w:val="OperatorTok"/>
    <w:basedOn w:val="VerbatimChar"/>
    <w:rPr>
      <w:rFonts w:ascii="Consolas" w:hAnsi="Consolas"/>
      <w:color w:val="5E5E5E"/>
      <w:sz w:val="22"/>
      <w:shd w:color="auto" w:fill="F1F3F5" w:val="clear"/>
    </w:rPr>
  </w:style>
  <w:style w:customStyle="1" w:styleId="BuiltInTok" w:type="character">
    <w:name w:val="BuiltInTok"/>
    <w:basedOn w:val="VerbatimChar"/>
    <w:rPr>
      <w:rFonts w:ascii="Consolas" w:hAnsi="Consolas"/>
      <w:color w:val="003B4F"/>
      <w:sz w:val="22"/>
      <w:shd w:color="auto" w:fill="F1F3F5" w:val="clear"/>
    </w:rPr>
  </w:style>
  <w:style w:customStyle="1" w:styleId="ExtensionTok" w:type="character">
    <w:name w:val="ExtensionTok"/>
    <w:basedOn w:val="VerbatimChar"/>
    <w:rPr>
      <w:rFonts w:ascii="Consolas" w:hAnsi="Consolas"/>
      <w:color w:val="003B4F"/>
      <w:sz w:val="22"/>
      <w:shd w:color="auto" w:fill="F1F3F5" w:val="clear"/>
    </w:rPr>
  </w:style>
  <w:style w:customStyle="1" w:styleId="PreprocessorTok" w:type="character">
    <w:name w:val="PreprocessorTok"/>
    <w:basedOn w:val="VerbatimChar"/>
    <w:rPr>
      <w:rFonts w:ascii="Consolas" w:hAnsi="Consolas"/>
      <w:color w:val="AD0000"/>
      <w:sz w:val="22"/>
      <w:shd w:color="auto" w:fill="F1F3F5" w:val="clear"/>
    </w:rPr>
  </w:style>
  <w:style w:customStyle="1" w:styleId="AttributeTok" w:type="character">
    <w:name w:val="AttributeTok"/>
    <w:basedOn w:val="VerbatimChar"/>
    <w:rPr>
      <w:rFonts w:ascii="Consolas" w:hAnsi="Consolas"/>
      <w:color w:val="657422"/>
      <w:sz w:val="22"/>
      <w:shd w:color="auto" w:fill="F1F3F5" w:val="clear"/>
    </w:rPr>
  </w:style>
  <w:style w:customStyle="1" w:styleId="RegionMarkerTok" w:type="character">
    <w:name w:val="RegionMarkerTok"/>
    <w:basedOn w:val="VerbatimChar"/>
    <w:rPr>
      <w:rFonts w:ascii="Consolas" w:hAnsi="Consolas"/>
      <w:color w:val="003B4F"/>
      <w:sz w:val="22"/>
      <w:shd w:color="auto" w:fill="F1F3F5" w:val="clear"/>
    </w:rPr>
  </w:style>
  <w:style w:customStyle="1" w:styleId="InformationTok" w:type="character">
    <w:name w:val="InformationTok"/>
    <w:basedOn w:val="VerbatimChar"/>
    <w:rPr>
      <w:rFonts w:ascii="Consolas" w:hAnsi="Consolas"/>
      <w:color w:val="5E5E5E"/>
      <w:sz w:val="22"/>
      <w:shd w:color="auto" w:fill="F1F3F5" w:val="clear"/>
    </w:rPr>
  </w:style>
  <w:style w:customStyle="1" w:styleId="WarningTok" w:type="character">
    <w:name w:val="WarningTok"/>
    <w:basedOn w:val="VerbatimChar"/>
    <w:rPr>
      <w:rFonts w:ascii="Consolas" w:hAnsi="Consolas"/>
      <w:i/>
      <w:color w:val="5E5E5E"/>
      <w:sz w:val="22"/>
      <w:shd w:color="auto" w:fill="F1F3F5" w:val="clear"/>
    </w:rPr>
  </w:style>
  <w:style w:customStyle="1" w:styleId="AlertTok" w:type="character">
    <w:name w:val="AlertTok"/>
    <w:basedOn w:val="VerbatimChar"/>
    <w:rPr>
      <w:rFonts w:ascii="Consolas" w:hAnsi="Consolas"/>
      <w:color w:val="AD0000"/>
      <w:sz w:val="22"/>
      <w:shd w:color="auto" w:fill="F1F3F5" w:val="clear"/>
    </w:rPr>
  </w:style>
  <w:style w:customStyle="1" w:styleId="ErrorTok" w:type="character">
    <w:name w:val="ErrorTok"/>
    <w:basedOn w:val="VerbatimChar"/>
    <w:rPr>
      <w:rFonts w:ascii="Consolas" w:hAnsi="Consolas"/>
      <w:color w:val="AD0000"/>
      <w:sz w:val="22"/>
      <w:shd w:color="auto" w:fill="F1F3F5" w:val="clear"/>
    </w:rPr>
  </w:style>
  <w:style w:customStyle="1" w:styleId="NormalTok" w:type="character">
    <w:name w:val="NormalTok"/>
    <w:basedOn w:val="VerbatimChar"/>
    <w:rPr>
      <w:rFonts w:ascii="Consolas" w:hAnsi="Consolas"/>
      <w:color w:val="003B4F"/>
      <w:sz w:val="22"/>
      <w:shd w:color="auto" w:fill="F1F3F5" w:val="clear"/>
    </w:rPr>
  </w:style>
  <w:style w:styleId="FollowedHyperlink" w:type="character">
    <w:name w:val="FollowedHyperlink"/>
    <w:basedOn w:val="DefaultParagraphFont"/>
    <w:semiHidden/>
    <w:unhideWhenUsed/>
    <w:rsid w:val="00956185"/>
    <w:rPr>
      <w:color w:themeColor="followedHyperlink" w:val="800080"/>
      <w:u w:val="single"/>
    </w:rPr>
  </w:style>
  <w:style w:customStyle="1" w:styleId="BodyTextChar" w:type="character">
    <w:name w:val="Body Text Char"/>
    <w:basedOn w:val="DefaultParagraphFont"/>
    <w:link w:val="BodyText"/>
    <w:rsid w:val="00DF2390"/>
    <w:rPr>
      <w:rFonts w:ascii="Times New Roman" w:hAnsi="Times New Roman"/>
    </w:rPr>
  </w:style>
  <w:style w:styleId="ListParagraph" w:type="paragraph">
    <w:name w:val="List Paragraph"/>
    <w:basedOn w:val="Normal"/>
    <w:rsid w:val="005F40FF"/>
    <w:pPr>
      <w:ind w:left="720"/>
      <w:contextualSpacing/>
    </w:pPr>
  </w:style>
  <w:style w:styleId="LineNumber" w:type="character">
    <w:name w:val="line number"/>
    <w:basedOn w:val="DefaultParagraphFont"/>
    <w:semiHidden/>
    <w:unhideWhenUsed/>
    <w:rsid w:val="005F40F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3" Target="media/rId23.png" /><Relationship Type="http://schemas.openxmlformats.org/officeDocument/2006/relationships/image" Id="rId30" Target="media/rId30.png" /><Relationship Type="http://schemas.openxmlformats.org/officeDocument/2006/relationships/image" Id="rId112" Target="media/rId112.png" /><Relationship Type="http://schemas.openxmlformats.org/officeDocument/2006/relationships/image" Id="rId115" Target="media/rId115.png" /><Relationship Type="http://schemas.openxmlformats.org/officeDocument/2006/relationships/image" Id="rId118" Target="media/rId118.png" /><Relationship Type="http://schemas.openxmlformats.org/officeDocument/2006/relationships/image" Id="rId121" Target="media/rId121.png" /><Relationship Type="http://schemas.openxmlformats.org/officeDocument/2006/relationships/image" Id="rId124" Target="media/rId124.png" /><Relationship Type="http://schemas.openxmlformats.org/officeDocument/2006/relationships/image" Id="rId127" Target="media/rId127.png" /><Relationship Type="http://schemas.openxmlformats.org/officeDocument/2006/relationships/hyperlink" Id="rId59" Target="https://doi.org/10.1002/(SICI)1096-9861(19970414)380:3&lt;409::AID-CNE9&gt;3.0.CO;2-6" TargetMode="External" /><Relationship Type="http://schemas.openxmlformats.org/officeDocument/2006/relationships/hyperlink" Id="rId69" Target="https://doi.org/10.1002/ece3.22" TargetMode="External" /><Relationship Type="http://schemas.openxmlformats.org/officeDocument/2006/relationships/hyperlink" Id="rId52" Target="https://doi.org/10.1002/jnr.20338" TargetMode="External" /><Relationship Type="http://schemas.openxmlformats.org/officeDocument/2006/relationships/hyperlink" Id="rId63" Target="https://doi.org/10.1007/s00265-013-1639-x" TargetMode="External" /><Relationship Type="http://schemas.openxmlformats.org/officeDocument/2006/relationships/hyperlink" Id="rId96" Target="https://doi.org/10.1007/s10071-013-0665-4" TargetMode="External" /><Relationship Type="http://schemas.openxmlformats.org/officeDocument/2006/relationships/hyperlink" Id="rId83" Target="https://doi.org/10.1007/s10071-015-0908-7" TargetMode="External" /><Relationship Type="http://schemas.openxmlformats.org/officeDocument/2006/relationships/hyperlink" Id="rId61" Target="https://doi.org/10.1007/s10071-016-0993-2" TargetMode="External" /><Relationship Type="http://schemas.openxmlformats.org/officeDocument/2006/relationships/hyperlink" Id="rId100" Target="https://doi.org/10.1007/s10071-020-01365-4" TargetMode="External" /><Relationship Type="http://schemas.openxmlformats.org/officeDocument/2006/relationships/hyperlink" Id="rId85" Target="https://doi.org/10.1016/0166-4328(94)90100-7" TargetMode="External" /><Relationship Type="http://schemas.openxmlformats.org/officeDocument/2006/relationships/hyperlink" Id="rId87" Target="https://doi.org/10.1016/j.anbehav.2015.10.027" TargetMode="External" /><Relationship Type="http://schemas.openxmlformats.org/officeDocument/2006/relationships/hyperlink" Id="rId104" Target="https://doi.org/10.1016/j.ygcen.2013.10.006" TargetMode="External" /><Relationship Type="http://schemas.openxmlformats.org/officeDocument/2006/relationships/hyperlink" Id="rId71" Target="https://doi.org/10.1071/ZO14098" TargetMode="External" /><Relationship Type="http://schemas.openxmlformats.org/officeDocument/2006/relationships/hyperlink" Id="rId89" Target="https://doi.org/10.1073/pnas.0812671106" TargetMode="External" /><Relationship Type="http://schemas.openxmlformats.org/officeDocument/2006/relationships/hyperlink" Id="rId91" Target="https://doi.org/10.1073/pnas.1121254109" TargetMode="External" /><Relationship Type="http://schemas.openxmlformats.org/officeDocument/2006/relationships/hyperlink" Id="rId81" Target="https://doi.org/10.1073/pnas.97.20.11032" TargetMode="External" /><Relationship Type="http://schemas.openxmlformats.org/officeDocument/2006/relationships/hyperlink" Id="rId94" Target="https://doi.org/10.1098/rsbl.2011.1161" TargetMode="External" /><Relationship Type="http://schemas.openxmlformats.org/officeDocument/2006/relationships/hyperlink" Id="rId98" Target="https://doi.org/10.1098/rsbl.2017.0002" TargetMode="External" /><Relationship Type="http://schemas.openxmlformats.org/officeDocument/2006/relationships/hyperlink" Id="rId56" Target="https://doi.org/10.1111/brv.12333" TargetMode="External" /><Relationship Type="http://schemas.openxmlformats.org/officeDocument/2006/relationships/hyperlink" Id="rId50" Target="https://doi.org/10.1371/journal.pone.0018277" TargetMode="External" /><Relationship Type="http://schemas.openxmlformats.org/officeDocument/2006/relationships/hyperlink" Id="rId79" Target="https://www.R-project.org/" TargetMode="External" /></Relationships>
</file>

<file path=word/_rels/footnotes.xml.rels><?xml version="1.0" encoding="UTF-8"?><Relationships xmlns="http://schemas.openxmlformats.org/package/2006/relationships"><Relationship Type="http://schemas.openxmlformats.org/officeDocument/2006/relationships/hyperlink" Id="rId59" Target="https://doi.org/10.1002/(SICI)1096-9861(19970414)380:3&lt;409::AID-CNE9&gt;3.0.CO;2-6" TargetMode="External" /><Relationship Type="http://schemas.openxmlformats.org/officeDocument/2006/relationships/hyperlink" Id="rId69" Target="https://doi.org/10.1002/ece3.22" TargetMode="External" /><Relationship Type="http://schemas.openxmlformats.org/officeDocument/2006/relationships/hyperlink" Id="rId52" Target="https://doi.org/10.1002/jnr.20338" TargetMode="External" /><Relationship Type="http://schemas.openxmlformats.org/officeDocument/2006/relationships/hyperlink" Id="rId63" Target="https://doi.org/10.1007/s00265-013-1639-x" TargetMode="External" /><Relationship Type="http://schemas.openxmlformats.org/officeDocument/2006/relationships/hyperlink" Id="rId96" Target="https://doi.org/10.1007/s10071-013-0665-4" TargetMode="External" /><Relationship Type="http://schemas.openxmlformats.org/officeDocument/2006/relationships/hyperlink" Id="rId83" Target="https://doi.org/10.1007/s10071-015-0908-7" TargetMode="External" /><Relationship Type="http://schemas.openxmlformats.org/officeDocument/2006/relationships/hyperlink" Id="rId61" Target="https://doi.org/10.1007/s10071-016-0993-2" TargetMode="External" /><Relationship Type="http://schemas.openxmlformats.org/officeDocument/2006/relationships/hyperlink" Id="rId100" Target="https://doi.org/10.1007/s10071-020-01365-4" TargetMode="External" /><Relationship Type="http://schemas.openxmlformats.org/officeDocument/2006/relationships/hyperlink" Id="rId85" Target="https://doi.org/10.1016/0166-4328(94)90100-7" TargetMode="External" /><Relationship Type="http://schemas.openxmlformats.org/officeDocument/2006/relationships/hyperlink" Id="rId87" Target="https://doi.org/10.1016/j.anbehav.2015.10.027" TargetMode="External" /><Relationship Type="http://schemas.openxmlformats.org/officeDocument/2006/relationships/hyperlink" Id="rId104" Target="https://doi.org/10.1016/j.ygcen.2013.10.006" TargetMode="External" /><Relationship Type="http://schemas.openxmlformats.org/officeDocument/2006/relationships/hyperlink" Id="rId71" Target="https://doi.org/10.1071/ZO14098" TargetMode="External" /><Relationship Type="http://schemas.openxmlformats.org/officeDocument/2006/relationships/hyperlink" Id="rId89" Target="https://doi.org/10.1073/pnas.0812671106" TargetMode="External" /><Relationship Type="http://schemas.openxmlformats.org/officeDocument/2006/relationships/hyperlink" Id="rId91" Target="https://doi.org/10.1073/pnas.1121254109" TargetMode="External" /><Relationship Type="http://schemas.openxmlformats.org/officeDocument/2006/relationships/hyperlink" Id="rId81" Target="https://doi.org/10.1073/pnas.97.20.11032" TargetMode="External" /><Relationship Type="http://schemas.openxmlformats.org/officeDocument/2006/relationships/hyperlink" Id="rId94" Target="https://doi.org/10.1098/rsbl.2011.1161" TargetMode="External" /><Relationship Type="http://schemas.openxmlformats.org/officeDocument/2006/relationships/hyperlink" Id="rId98" Target="https://doi.org/10.1098/rsbl.2017.0002" TargetMode="External" /><Relationship Type="http://schemas.openxmlformats.org/officeDocument/2006/relationships/hyperlink" Id="rId56" Target="https://doi.org/10.1111/brv.12333" TargetMode="External" /><Relationship Type="http://schemas.openxmlformats.org/officeDocument/2006/relationships/hyperlink" Id="rId50" Target="https://doi.org/10.1371/journal.pone.0018277" TargetMode="External" /><Relationship Type="http://schemas.openxmlformats.org/officeDocument/2006/relationships/hyperlink" Id="rId79" Target="https://www.R-project.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10</TotalTime>
  <Pages>20</Pages>
  <Words>5668</Words>
  <Characters>32312</Characters>
  <Application>Microsoft Office Word</Application>
  <DocSecurity>0</DocSecurity>
  <Lines>269</Lines>
  <Paragraphs>75</Paragraphs>
  <ScaleCrop>false</ScaleCrop>
  <Company/>
  <LinksUpToDate>false</LinksUpToDate>
  <CharactersWithSpaces>37905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Early environmental conditions do not impact behavioural flexibility in an invasive and non-invasive lizard species</dc:title>
  <dc:creator/>
  <cp:keywords/>
  <dcterms:created xsi:type="dcterms:W3CDTF">2024-04-05T05:33:30Z</dcterms:created>
  <dcterms:modified xsi:type="dcterms:W3CDTF">2024-04-05T05:33:30Z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bibliography">
    <vt:lpwstr/>
  </property>
  <property fmtid="{D5CDD505-2E9C-101B-9397-08002B2CF9AE}" pid="4" name="crossref">
    <vt:lpwstr/>
  </property>
  <property fmtid="{D5CDD505-2E9C-101B-9397-08002B2CF9AE}" pid="5" name="csl">
    <vt:lpwstr>./bib/biology-letters.csl</vt:lpwstr>
  </property>
  <property fmtid="{D5CDD505-2E9C-101B-9397-08002B2CF9AE}" pid="6" name="editor_options">
    <vt:lpwstr/>
  </property>
  <property fmtid="{D5CDD505-2E9C-101B-9397-08002B2CF9AE}" pid="7" name="execute">
    <vt:lpwstr/>
  </property>
  <property fmtid="{D5CDD505-2E9C-101B-9397-08002B2CF9AE}" pid="8" name="header-includes">
    <vt:lpwstr/>
  </property>
  <property fmtid="{D5CDD505-2E9C-101B-9397-08002B2CF9AE}" pid="9" name="include-after">
    <vt:lpwstr/>
  </property>
  <property fmtid="{D5CDD505-2E9C-101B-9397-08002B2CF9AE}" pid="10" name="include-before">
    <vt:lpwstr/>
  </property>
  <property fmtid="{D5CDD505-2E9C-101B-9397-08002B2CF9AE}" pid="11" name="labels">
    <vt:lpwstr/>
  </property>
  <property fmtid="{D5CDD505-2E9C-101B-9397-08002B2CF9AE}" pid="12" name="link-citations">
    <vt:lpwstr>True</vt:lpwstr>
  </property>
  <property fmtid="{D5CDD505-2E9C-101B-9397-08002B2CF9AE}" pid="13" name="toc-title">
    <vt:lpwstr>Table of contents</vt:lpwstr>
  </property>
</Properties>
</file>